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E4686" w14:textId="77777777" w:rsidR="00920EE7" w:rsidRDefault="00920EE7" w:rsidP="00920EE7">
      <w:pPr>
        <w:pStyle w:val="Zkladntext1"/>
        <w:jc w:val="center"/>
        <w:rPr>
          <w:rFonts w:ascii="Tahoma" w:eastAsia="Times New Roman" w:hAnsi="Tahoma"/>
          <w:b/>
          <w:bCs/>
          <w:sz w:val="28"/>
          <w:szCs w:val="28"/>
        </w:rPr>
      </w:pPr>
      <w:r>
        <w:rPr>
          <w:rFonts w:ascii="Tahoma" w:eastAsia="Times New Roman" w:hAnsi="Tahoma"/>
          <w:b/>
          <w:bCs/>
          <w:sz w:val="28"/>
          <w:szCs w:val="28"/>
        </w:rPr>
        <w:t>Obecně závazná vyhláška obce Nebovidy č. 1/20</w:t>
      </w:r>
      <w:r w:rsidR="001B414F">
        <w:rPr>
          <w:rFonts w:ascii="Tahoma" w:eastAsia="Times New Roman" w:hAnsi="Tahoma"/>
          <w:b/>
          <w:bCs/>
          <w:sz w:val="28"/>
          <w:szCs w:val="28"/>
        </w:rPr>
        <w:t>1</w:t>
      </w:r>
      <w:r>
        <w:rPr>
          <w:rFonts w:ascii="Tahoma" w:eastAsia="Times New Roman" w:hAnsi="Tahoma"/>
          <w:b/>
          <w:bCs/>
          <w:sz w:val="28"/>
          <w:szCs w:val="28"/>
        </w:rPr>
        <w:t>0</w:t>
      </w:r>
    </w:p>
    <w:p w14:paraId="56CE4687" w14:textId="77777777" w:rsidR="009A50E6" w:rsidRDefault="009A50E6" w:rsidP="00920EE7">
      <w:pPr>
        <w:pStyle w:val="Zkladntext1"/>
        <w:jc w:val="center"/>
        <w:rPr>
          <w:rFonts w:ascii="Tahoma" w:eastAsia="Times New Roman" w:hAnsi="Tahoma"/>
          <w:b/>
          <w:bCs/>
          <w:sz w:val="28"/>
          <w:szCs w:val="28"/>
        </w:rPr>
      </w:pPr>
    </w:p>
    <w:p w14:paraId="56CE4688" w14:textId="77777777" w:rsidR="00920EE7" w:rsidRDefault="001B414F" w:rsidP="00920EE7">
      <w:pPr>
        <w:pStyle w:val="Zkladntext1"/>
        <w:jc w:val="center"/>
        <w:rPr>
          <w:rFonts w:ascii="Tahoma" w:eastAsia="Times New Roman" w:hAnsi="Tahoma"/>
          <w:b/>
          <w:sz w:val="20"/>
          <w:szCs w:val="20"/>
        </w:rPr>
      </w:pPr>
      <w:r>
        <w:rPr>
          <w:rFonts w:ascii="Tahoma" w:eastAsia="Times New Roman" w:hAnsi="Tahoma"/>
          <w:b/>
          <w:sz w:val="20"/>
          <w:szCs w:val="20"/>
        </w:rPr>
        <w:t>o stanovení koeficientu pro výpočet daně z nemovitostí</w:t>
      </w:r>
    </w:p>
    <w:p w14:paraId="56CE4689" w14:textId="77777777" w:rsidR="00920EE7" w:rsidRDefault="00920EE7" w:rsidP="00920EE7">
      <w:pPr>
        <w:pStyle w:val="Zkladntext1"/>
        <w:rPr>
          <w:rFonts w:ascii="Tahoma" w:eastAsia="Times New Roman" w:hAnsi="Tahoma"/>
          <w:sz w:val="20"/>
          <w:szCs w:val="20"/>
        </w:rPr>
      </w:pPr>
    </w:p>
    <w:p w14:paraId="56CE468A" w14:textId="77777777" w:rsidR="00920EE7" w:rsidRDefault="00920EE7" w:rsidP="00920EE7">
      <w:pPr>
        <w:pStyle w:val="Zkladntext1"/>
        <w:rPr>
          <w:rFonts w:ascii="Tahoma" w:eastAsia="Times New Roman" w:hAnsi="Tahoma"/>
          <w:sz w:val="20"/>
          <w:szCs w:val="20"/>
        </w:rPr>
      </w:pPr>
    </w:p>
    <w:p w14:paraId="56CE468B" w14:textId="2DC0AB7E" w:rsidR="00920EE7" w:rsidRDefault="00920EE7" w:rsidP="00920EE7">
      <w:pPr>
        <w:pStyle w:val="Zkladntext1"/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ab/>
        <w:t xml:space="preserve">Zastupitelstvo obce Nebovidy se na svém </w:t>
      </w:r>
      <w:r w:rsidR="001B414F">
        <w:rPr>
          <w:rFonts w:ascii="Tahoma" w:eastAsia="Times New Roman" w:hAnsi="Tahoma"/>
          <w:sz w:val="20"/>
          <w:szCs w:val="20"/>
        </w:rPr>
        <w:t>22</w:t>
      </w:r>
      <w:r>
        <w:rPr>
          <w:rFonts w:ascii="Tahoma" w:eastAsia="Times New Roman" w:hAnsi="Tahoma"/>
          <w:sz w:val="20"/>
          <w:szCs w:val="20"/>
        </w:rPr>
        <w:t xml:space="preserve">. zasedání dne </w:t>
      </w:r>
      <w:r w:rsidR="001B414F">
        <w:rPr>
          <w:rFonts w:ascii="Tahoma" w:eastAsia="Times New Roman" w:hAnsi="Tahoma"/>
          <w:sz w:val="20"/>
          <w:szCs w:val="20"/>
        </w:rPr>
        <w:t>9</w:t>
      </w:r>
      <w:r>
        <w:rPr>
          <w:rFonts w:ascii="Tahoma" w:eastAsia="Times New Roman" w:hAnsi="Tahoma"/>
          <w:sz w:val="20"/>
          <w:szCs w:val="20"/>
        </w:rPr>
        <w:t xml:space="preserve">. </w:t>
      </w:r>
      <w:r w:rsidR="001B414F">
        <w:rPr>
          <w:rFonts w:ascii="Tahoma" w:eastAsia="Times New Roman" w:hAnsi="Tahoma"/>
          <w:sz w:val="20"/>
          <w:szCs w:val="20"/>
        </w:rPr>
        <w:t>června</w:t>
      </w:r>
      <w:r>
        <w:rPr>
          <w:rFonts w:ascii="Tahoma" w:eastAsia="Times New Roman" w:hAnsi="Tahoma"/>
          <w:sz w:val="20"/>
          <w:szCs w:val="20"/>
        </w:rPr>
        <w:t xml:space="preserve"> 20</w:t>
      </w:r>
      <w:r w:rsidR="001B414F">
        <w:rPr>
          <w:rFonts w:ascii="Tahoma" w:eastAsia="Times New Roman" w:hAnsi="Tahoma"/>
          <w:sz w:val="20"/>
          <w:szCs w:val="20"/>
        </w:rPr>
        <w:t>10</w:t>
      </w:r>
      <w:r>
        <w:rPr>
          <w:rFonts w:ascii="Tahoma" w:eastAsia="Times New Roman" w:hAnsi="Tahoma"/>
          <w:sz w:val="20"/>
          <w:szCs w:val="20"/>
        </w:rPr>
        <w:t xml:space="preserve"> usneslo vydat podle ustanovení § 1</w:t>
      </w:r>
      <w:r w:rsidR="001B414F">
        <w:rPr>
          <w:rFonts w:ascii="Tahoma" w:eastAsia="Times New Roman" w:hAnsi="Tahoma"/>
          <w:sz w:val="20"/>
          <w:szCs w:val="20"/>
        </w:rPr>
        <w:t>1 odst. 3</w:t>
      </w:r>
      <w:r w:rsidR="00D95AE1">
        <w:rPr>
          <w:rFonts w:ascii="Tahoma" w:eastAsia="Times New Roman" w:hAnsi="Tahoma"/>
          <w:sz w:val="20"/>
          <w:szCs w:val="20"/>
        </w:rPr>
        <w:t xml:space="preserve"> p</w:t>
      </w:r>
      <w:r w:rsidR="001B414F">
        <w:rPr>
          <w:rFonts w:ascii="Tahoma" w:eastAsia="Times New Roman" w:hAnsi="Tahoma"/>
          <w:sz w:val="20"/>
          <w:szCs w:val="20"/>
        </w:rPr>
        <w:t xml:space="preserve">ísm. b) </w:t>
      </w:r>
      <w:r>
        <w:rPr>
          <w:rFonts w:ascii="Tahoma" w:eastAsia="Times New Roman" w:hAnsi="Tahoma"/>
          <w:sz w:val="20"/>
          <w:szCs w:val="20"/>
        </w:rPr>
        <w:t xml:space="preserve">zákona č. </w:t>
      </w:r>
      <w:r w:rsidR="001B414F">
        <w:rPr>
          <w:rFonts w:ascii="Tahoma" w:eastAsia="Times New Roman" w:hAnsi="Tahoma"/>
          <w:sz w:val="20"/>
          <w:szCs w:val="20"/>
        </w:rPr>
        <w:t>338</w:t>
      </w:r>
      <w:r>
        <w:rPr>
          <w:rFonts w:ascii="Tahoma" w:eastAsia="Times New Roman" w:hAnsi="Tahoma"/>
          <w:sz w:val="20"/>
          <w:szCs w:val="20"/>
        </w:rPr>
        <w:t>/199</w:t>
      </w:r>
      <w:r w:rsidR="001B414F">
        <w:rPr>
          <w:rFonts w:ascii="Tahoma" w:eastAsia="Times New Roman" w:hAnsi="Tahoma"/>
          <w:sz w:val="20"/>
          <w:szCs w:val="20"/>
        </w:rPr>
        <w:t>2</w:t>
      </w:r>
      <w:r>
        <w:rPr>
          <w:rFonts w:ascii="Tahoma" w:eastAsia="Times New Roman" w:hAnsi="Tahoma"/>
          <w:sz w:val="20"/>
          <w:szCs w:val="20"/>
        </w:rPr>
        <w:t xml:space="preserve"> Sb., o </w:t>
      </w:r>
      <w:r w:rsidR="001B414F">
        <w:rPr>
          <w:rFonts w:ascii="Tahoma" w:eastAsia="Times New Roman" w:hAnsi="Tahoma"/>
          <w:sz w:val="20"/>
          <w:szCs w:val="20"/>
        </w:rPr>
        <w:t>dani z</w:t>
      </w:r>
      <w:r w:rsidR="00D95AE1">
        <w:rPr>
          <w:rFonts w:ascii="Tahoma" w:eastAsia="Times New Roman" w:hAnsi="Tahoma"/>
          <w:sz w:val="20"/>
          <w:szCs w:val="20"/>
        </w:rPr>
        <w:t> </w:t>
      </w:r>
      <w:r w:rsidR="001B414F">
        <w:rPr>
          <w:rFonts w:ascii="Tahoma" w:eastAsia="Times New Roman" w:hAnsi="Tahoma"/>
          <w:sz w:val="20"/>
          <w:szCs w:val="20"/>
        </w:rPr>
        <w:t>nemovitostí</w:t>
      </w:r>
      <w:r w:rsidR="00D95AE1">
        <w:rPr>
          <w:rFonts w:ascii="Tahoma" w:eastAsia="Times New Roman" w:hAnsi="Tahoma"/>
          <w:sz w:val="20"/>
          <w:szCs w:val="20"/>
        </w:rPr>
        <w:t xml:space="preserve">, </w:t>
      </w:r>
      <w:r>
        <w:rPr>
          <w:rFonts w:ascii="Tahoma" w:eastAsia="Times New Roman" w:hAnsi="Tahoma"/>
          <w:sz w:val="20"/>
          <w:szCs w:val="20"/>
        </w:rPr>
        <w:t xml:space="preserve">ve znění pozdějších předpisů, a v souladu s ustanovením § 84 odst. 2 písm. </w:t>
      </w:r>
      <w:r w:rsidR="00D95AE1">
        <w:rPr>
          <w:rFonts w:ascii="Tahoma" w:eastAsia="Times New Roman" w:hAnsi="Tahoma"/>
          <w:sz w:val="20"/>
          <w:szCs w:val="20"/>
        </w:rPr>
        <w:t>h</w:t>
      </w:r>
      <w:r>
        <w:rPr>
          <w:rFonts w:ascii="Tahoma" w:eastAsia="Times New Roman" w:hAnsi="Tahoma"/>
          <w:sz w:val="20"/>
          <w:szCs w:val="20"/>
        </w:rPr>
        <w:t>) zákona č. 128/2000 Sb., o obcích (obecní zřízení), v platném znění, tuto</w:t>
      </w:r>
    </w:p>
    <w:p w14:paraId="56CE468C" w14:textId="77777777" w:rsidR="00920EE7" w:rsidRDefault="00920EE7" w:rsidP="00920EE7">
      <w:pPr>
        <w:pStyle w:val="Zkladntext1"/>
        <w:rPr>
          <w:rFonts w:ascii="Tahoma" w:eastAsia="Times New Roman" w:hAnsi="Tahoma"/>
          <w:sz w:val="20"/>
          <w:szCs w:val="20"/>
        </w:rPr>
      </w:pPr>
    </w:p>
    <w:p w14:paraId="56CE468D" w14:textId="77777777" w:rsidR="00920EE7" w:rsidRDefault="00920EE7" w:rsidP="00920EE7">
      <w:pPr>
        <w:pStyle w:val="Zkladntext1"/>
        <w:jc w:val="center"/>
        <w:rPr>
          <w:rFonts w:ascii="Tahoma" w:eastAsia="Times New Roman" w:hAnsi="Tahoma"/>
          <w:b/>
          <w:sz w:val="20"/>
          <w:szCs w:val="20"/>
        </w:rPr>
      </w:pPr>
      <w:r>
        <w:rPr>
          <w:rFonts w:ascii="Tahoma" w:eastAsia="Times New Roman" w:hAnsi="Tahoma"/>
          <w:b/>
          <w:sz w:val="20"/>
          <w:szCs w:val="20"/>
        </w:rPr>
        <w:t>obecně závaznou vyhlášku.</w:t>
      </w:r>
    </w:p>
    <w:p w14:paraId="56CE468E" w14:textId="77777777" w:rsidR="00920EE7" w:rsidRDefault="00920EE7" w:rsidP="00920EE7">
      <w:pPr>
        <w:pStyle w:val="Zkladntext1"/>
        <w:rPr>
          <w:rFonts w:eastAsia="Times New Roman"/>
          <w:b/>
          <w:szCs w:val="20"/>
        </w:rPr>
      </w:pPr>
    </w:p>
    <w:p w14:paraId="56CE468F" w14:textId="77777777" w:rsidR="00920EE7" w:rsidRDefault="00920EE7" w:rsidP="00920EE7">
      <w:pPr>
        <w:pStyle w:val="Zkladntext1"/>
        <w:rPr>
          <w:rFonts w:eastAsia="Times New Roman"/>
          <w:b/>
          <w:szCs w:val="20"/>
        </w:rPr>
      </w:pPr>
    </w:p>
    <w:p w14:paraId="56CE4690" w14:textId="77777777" w:rsidR="00920EE7" w:rsidRDefault="00920EE7" w:rsidP="00920EE7">
      <w:pPr>
        <w:pStyle w:val="Zkladntext1"/>
        <w:jc w:val="center"/>
        <w:rPr>
          <w:rFonts w:ascii="Tahoma" w:eastAsia="Times New Roman" w:hAnsi="Tahoma"/>
          <w:b/>
          <w:sz w:val="20"/>
          <w:szCs w:val="20"/>
        </w:rPr>
      </w:pPr>
      <w:r>
        <w:rPr>
          <w:rFonts w:ascii="Tahoma" w:eastAsia="Times New Roman" w:hAnsi="Tahoma"/>
          <w:b/>
          <w:sz w:val="20"/>
          <w:szCs w:val="20"/>
        </w:rPr>
        <w:t>Čl. 1</w:t>
      </w:r>
    </w:p>
    <w:p w14:paraId="56CE4691" w14:textId="77777777" w:rsidR="00920EE7" w:rsidRDefault="0094578C" w:rsidP="00920EE7">
      <w:pPr>
        <w:pStyle w:val="Zkladntext1"/>
        <w:jc w:val="center"/>
        <w:rPr>
          <w:rFonts w:ascii="Tahoma" w:eastAsia="Times New Roman" w:hAnsi="Tahoma"/>
          <w:b/>
          <w:sz w:val="20"/>
          <w:szCs w:val="20"/>
        </w:rPr>
      </w:pPr>
      <w:r>
        <w:rPr>
          <w:rFonts w:ascii="Tahoma" w:eastAsia="Times New Roman" w:hAnsi="Tahoma"/>
          <w:b/>
          <w:sz w:val="20"/>
          <w:szCs w:val="20"/>
        </w:rPr>
        <w:t>Stavby</w:t>
      </w:r>
    </w:p>
    <w:p w14:paraId="56CE4692" w14:textId="77777777" w:rsidR="0094578C" w:rsidRDefault="0094578C" w:rsidP="00920EE7">
      <w:pPr>
        <w:pStyle w:val="Zkladntext1"/>
        <w:jc w:val="center"/>
        <w:rPr>
          <w:rFonts w:ascii="Tahoma" w:eastAsia="Times New Roman" w:hAnsi="Tahoma"/>
          <w:b/>
          <w:sz w:val="20"/>
          <w:szCs w:val="20"/>
        </w:rPr>
      </w:pPr>
    </w:p>
    <w:p w14:paraId="56CE4693" w14:textId="77777777" w:rsidR="00920EE7" w:rsidRDefault="00920EE7" w:rsidP="003625B8">
      <w:pPr>
        <w:pStyle w:val="Zkladntext1"/>
        <w:jc w:val="both"/>
        <w:rPr>
          <w:rFonts w:ascii="Tahoma" w:eastAsia="Times New Roman" w:hAnsi="Tahoma"/>
          <w:b/>
          <w:bCs/>
          <w:sz w:val="20"/>
          <w:szCs w:val="20"/>
        </w:rPr>
      </w:pPr>
      <w:r>
        <w:rPr>
          <w:rFonts w:ascii="Tahoma" w:hAnsi="Tahoma"/>
          <w:b/>
          <w:sz w:val="20"/>
        </w:rPr>
        <w:tab/>
      </w:r>
      <w:r w:rsidR="0094578C" w:rsidRPr="0094578C">
        <w:rPr>
          <w:rFonts w:ascii="Tahoma" w:hAnsi="Tahoma"/>
          <w:sz w:val="20"/>
        </w:rPr>
        <w:t>U staveb pro individuální rekreaci</w:t>
      </w:r>
      <w:r>
        <w:rPr>
          <w:rFonts w:ascii="Tahoma" w:hAnsi="Tahoma"/>
          <w:sz w:val="20"/>
        </w:rPr>
        <w:t xml:space="preserve"> </w:t>
      </w:r>
      <w:r w:rsidR="0094578C">
        <w:rPr>
          <w:rFonts w:ascii="Tahoma" w:hAnsi="Tahoma"/>
          <w:sz w:val="20"/>
        </w:rPr>
        <w:t>a rodinných domů využívaných pro individuální rekreaci</w:t>
      </w:r>
      <w:r w:rsidR="003625B8">
        <w:rPr>
          <w:rFonts w:ascii="Tahoma" w:hAnsi="Tahoma"/>
          <w:sz w:val="20"/>
        </w:rPr>
        <w:t xml:space="preserve"> a</w:t>
      </w:r>
      <w:r w:rsidR="0094578C">
        <w:rPr>
          <w:rFonts w:ascii="Tahoma" w:hAnsi="Tahoma"/>
          <w:sz w:val="20"/>
        </w:rPr>
        <w:t xml:space="preserve"> u staveb, které plní doplňkovou funkci k</w:t>
      </w:r>
      <w:r w:rsidR="003625B8">
        <w:rPr>
          <w:rFonts w:ascii="Tahoma" w:hAnsi="Tahoma"/>
          <w:sz w:val="20"/>
        </w:rPr>
        <w:t xml:space="preserve"> těmto stavbám, s výjimkou garáží, se stanovuje koeficient, kterým se násobí základní sazba daně, případně sazba daně zvýšená podle § 11 odst. 2 zákona č. 338/1992 Sb., ve výši </w:t>
      </w:r>
      <w:r w:rsidR="003625B8">
        <w:rPr>
          <w:rFonts w:ascii="Tahoma" w:hAnsi="Tahoma"/>
          <w:b/>
          <w:sz w:val="20"/>
        </w:rPr>
        <w:t>1,5.</w:t>
      </w:r>
      <w:r w:rsidR="003625B8">
        <w:rPr>
          <w:rFonts w:ascii="Tahoma" w:hAnsi="Tahoma"/>
          <w:sz w:val="20"/>
        </w:rPr>
        <w:t xml:space="preserve"> </w:t>
      </w:r>
    </w:p>
    <w:p w14:paraId="56CE4694" w14:textId="77777777" w:rsidR="00920EE7" w:rsidRDefault="00920EE7" w:rsidP="00920EE7">
      <w:pPr>
        <w:pStyle w:val="Zkladntext1"/>
        <w:spacing w:line="216" w:lineRule="auto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 xml:space="preserve">           </w:t>
      </w:r>
    </w:p>
    <w:p w14:paraId="56CE4695" w14:textId="77777777" w:rsidR="00920EE7" w:rsidRDefault="00920EE7" w:rsidP="00920EE7">
      <w:pPr>
        <w:pStyle w:val="Zkladntext1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 xml:space="preserve">  </w:t>
      </w:r>
      <w:r>
        <w:rPr>
          <w:rFonts w:ascii="Tahoma" w:eastAsia="Times New Roman" w:hAnsi="Tahoma"/>
          <w:sz w:val="20"/>
          <w:szCs w:val="20"/>
        </w:rPr>
        <w:tab/>
      </w:r>
    </w:p>
    <w:p w14:paraId="56CE4696" w14:textId="77777777" w:rsidR="00920EE7" w:rsidRDefault="00920EE7" w:rsidP="00920EE7">
      <w:pPr>
        <w:pStyle w:val="Zkladntext1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ab/>
      </w:r>
      <w:r>
        <w:rPr>
          <w:rFonts w:ascii="Tahoma" w:eastAsia="Times New Roman" w:hAnsi="Tahoma"/>
          <w:sz w:val="20"/>
          <w:szCs w:val="20"/>
        </w:rPr>
        <w:tab/>
      </w:r>
      <w:r>
        <w:rPr>
          <w:rFonts w:ascii="Tahoma" w:eastAsia="Times New Roman" w:hAnsi="Tahoma"/>
          <w:sz w:val="20"/>
          <w:szCs w:val="20"/>
        </w:rPr>
        <w:tab/>
      </w:r>
      <w:r>
        <w:rPr>
          <w:rFonts w:ascii="Tahoma" w:eastAsia="Times New Roman" w:hAnsi="Tahoma"/>
          <w:sz w:val="20"/>
          <w:szCs w:val="20"/>
        </w:rPr>
        <w:tab/>
      </w:r>
      <w:r>
        <w:rPr>
          <w:rFonts w:ascii="Tahoma" w:eastAsia="Times New Roman" w:hAnsi="Tahoma"/>
          <w:sz w:val="20"/>
          <w:szCs w:val="20"/>
        </w:rPr>
        <w:tab/>
      </w:r>
      <w:r>
        <w:rPr>
          <w:rFonts w:ascii="Tahoma" w:eastAsia="Times New Roman" w:hAnsi="Tahoma"/>
          <w:sz w:val="20"/>
          <w:szCs w:val="20"/>
        </w:rPr>
        <w:tab/>
      </w:r>
    </w:p>
    <w:p w14:paraId="56CE4697" w14:textId="77777777" w:rsidR="00920EE7" w:rsidRDefault="00920EE7" w:rsidP="00920EE7">
      <w:pPr>
        <w:pStyle w:val="Zkladntext1"/>
        <w:jc w:val="center"/>
        <w:rPr>
          <w:rFonts w:ascii="Tahoma" w:eastAsia="Times New Roman" w:hAnsi="Tahoma"/>
          <w:b/>
          <w:sz w:val="20"/>
          <w:szCs w:val="20"/>
        </w:rPr>
      </w:pPr>
      <w:r>
        <w:rPr>
          <w:rFonts w:ascii="Tahoma" w:eastAsia="Times New Roman" w:hAnsi="Tahoma"/>
          <w:b/>
          <w:sz w:val="20"/>
          <w:szCs w:val="20"/>
        </w:rPr>
        <w:t>Čl. 2</w:t>
      </w:r>
    </w:p>
    <w:p w14:paraId="56CE4698" w14:textId="77777777" w:rsidR="00920EE7" w:rsidRDefault="003625B8" w:rsidP="00920EE7">
      <w:pPr>
        <w:pStyle w:val="Zkladntext1"/>
        <w:jc w:val="center"/>
        <w:rPr>
          <w:rFonts w:ascii="Tahoma" w:eastAsia="Times New Roman" w:hAnsi="Tahoma"/>
          <w:b/>
          <w:sz w:val="20"/>
          <w:szCs w:val="20"/>
        </w:rPr>
      </w:pPr>
      <w:r>
        <w:rPr>
          <w:rFonts w:ascii="Tahoma" w:eastAsia="Times New Roman" w:hAnsi="Tahoma"/>
          <w:b/>
          <w:sz w:val="20"/>
          <w:szCs w:val="20"/>
        </w:rPr>
        <w:t>Účinnost</w:t>
      </w:r>
    </w:p>
    <w:p w14:paraId="56CE4699" w14:textId="77777777" w:rsidR="00920EE7" w:rsidRDefault="00920EE7" w:rsidP="00920EE7">
      <w:pPr>
        <w:pStyle w:val="Zkladntext1"/>
        <w:jc w:val="center"/>
        <w:rPr>
          <w:rFonts w:ascii="Tahoma" w:eastAsia="Times New Roman" w:hAnsi="Tahoma"/>
          <w:b/>
          <w:sz w:val="20"/>
          <w:szCs w:val="20"/>
        </w:rPr>
      </w:pPr>
    </w:p>
    <w:p w14:paraId="56CE469A" w14:textId="77777777" w:rsidR="00920EE7" w:rsidRDefault="00920EE7" w:rsidP="00920EE7">
      <w:pPr>
        <w:pStyle w:val="Zkladntext1"/>
        <w:jc w:val="center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>Tato obecně závazná vyhláška nab</w:t>
      </w:r>
      <w:r w:rsidR="003625B8">
        <w:rPr>
          <w:rFonts w:ascii="Tahoma" w:eastAsia="Times New Roman" w:hAnsi="Tahoma"/>
          <w:sz w:val="20"/>
          <w:szCs w:val="20"/>
        </w:rPr>
        <w:t>ývá účinnosti dnem 1. ledna 2011</w:t>
      </w:r>
      <w:r>
        <w:rPr>
          <w:rFonts w:ascii="Tahoma" w:eastAsia="Times New Roman" w:hAnsi="Tahoma"/>
          <w:sz w:val="20"/>
          <w:szCs w:val="20"/>
        </w:rPr>
        <w:t>.</w:t>
      </w:r>
    </w:p>
    <w:p w14:paraId="56CE469B" w14:textId="77777777" w:rsidR="00920EE7" w:rsidRDefault="00920EE7" w:rsidP="00920EE7">
      <w:pPr>
        <w:pStyle w:val="Zkladntext1"/>
        <w:jc w:val="center"/>
        <w:rPr>
          <w:rFonts w:ascii="Tahoma" w:eastAsia="Times New Roman" w:hAnsi="Tahoma"/>
          <w:sz w:val="20"/>
          <w:szCs w:val="20"/>
        </w:rPr>
      </w:pPr>
    </w:p>
    <w:p w14:paraId="56CE469C" w14:textId="77777777" w:rsidR="00920EE7" w:rsidRDefault="00920EE7" w:rsidP="00920EE7">
      <w:pPr>
        <w:pStyle w:val="Zkladntext1"/>
        <w:jc w:val="center"/>
        <w:rPr>
          <w:rFonts w:ascii="Tahoma" w:eastAsia="Times New Roman" w:hAnsi="Tahoma"/>
          <w:sz w:val="20"/>
          <w:szCs w:val="20"/>
        </w:rPr>
      </w:pPr>
    </w:p>
    <w:p w14:paraId="56CE469D" w14:textId="77777777" w:rsidR="00920EE7" w:rsidRDefault="00920EE7" w:rsidP="00920EE7">
      <w:pPr>
        <w:pStyle w:val="Zkladntext1"/>
        <w:jc w:val="center"/>
        <w:rPr>
          <w:rFonts w:eastAsia="Times New Roman"/>
          <w:szCs w:val="20"/>
        </w:rPr>
      </w:pPr>
    </w:p>
    <w:p w14:paraId="56CE469E" w14:textId="77777777" w:rsidR="00920EE7" w:rsidRDefault="00920EE7" w:rsidP="00920EE7">
      <w:pPr>
        <w:pStyle w:val="Zkladntext1"/>
        <w:jc w:val="center"/>
        <w:rPr>
          <w:rFonts w:eastAsia="Times New Roman"/>
          <w:szCs w:val="20"/>
        </w:rPr>
      </w:pPr>
    </w:p>
    <w:p w14:paraId="56CE469F" w14:textId="12D57F88" w:rsidR="00920EE7" w:rsidRDefault="00920EE7" w:rsidP="00920EE7">
      <w:pPr>
        <w:pStyle w:val="Zkladntext1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 xml:space="preserve">                         Milan Mojžíš</w:t>
      </w:r>
      <w:r w:rsidR="00587050">
        <w:rPr>
          <w:rFonts w:ascii="Tahoma" w:eastAsia="Times New Roman" w:hAnsi="Tahoma"/>
          <w:sz w:val="20"/>
          <w:szCs w:val="20"/>
        </w:rPr>
        <w:t xml:space="preserve"> v.r.</w:t>
      </w:r>
      <w:r>
        <w:rPr>
          <w:rFonts w:ascii="Tahoma" w:eastAsia="Times New Roman" w:hAnsi="Tahoma"/>
          <w:sz w:val="20"/>
          <w:szCs w:val="20"/>
        </w:rPr>
        <w:t xml:space="preserve">     </w:t>
      </w:r>
      <w:r>
        <w:rPr>
          <w:rFonts w:ascii="Tahoma" w:eastAsia="Times New Roman" w:hAnsi="Tahoma"/>
          <w:sz w:val="20"/>
          <w:szCs w:val="20"/>
        </w:rPr>
        <w:tab/>
      </w:r>
      <w:r>
        <w:rPr>
          <w:rFonts w:ascii="Tahoma" w:eastAsia="Times New Roman" w:hAnsi="Tahoma"/>
          <w:sz w:val="20"/>
          <w:szCs w:val="20"/>
        </w:rPr>
        <w:tab/>
      </w:r>
      <w:r>
        <w:rPr>
          <w:rFonts w:ascii="Tahoma" w:eastAsia="Times New Roman" w:hAnsi="Tahoma"/>
          <w:sz w:val="20"/>
          <w:szCs w:val="20"/>
        </w:rPr>
        <w:tab/>
      </w:r>
      <w:r>
        <w:rPr>
          <w:rFonts w:ascii="Tahoma" w:eastAsia="Times New Roman" w:hAnsi="Tahoma"/>
          <w:sz w:val="20"/>
          <w:szCs w:val="20"/>
        </w:rPr>
        <w:tab/>
        <w:t xml:space="preserve">    Blahoslav Dobeš</w:t>
      </w:r>
      <w:r w:rsidR="00587050">
        <w:rPr>
          <w:rFonts w:ascii="Tahoma" w:eastAsia="Times New Roman" w:hAnsi="Tahoma"/>
          <w:sz w:val="20"/>
          <w:szCs w:val="20"/>
        </w:rPr>
        <w:t xml:space="preserve"> v.r.</w:t>
      </w:r>
      <w:r>
        <w:rPr>
          <w:rFonts w:ascii="Tahoma" w:eastAsia="Times New Roman" w:hAnsi="Tahoma"/>
          <w:sz w:val="20"/>
          <w:szCs w:val="20"/>
        </w:rPr>
        <w:t xml:space="preserve"> </w:t>
      </w:r>
    </w:p>
    <w:p w14:paraId="56CE46A0" w14:textId="77777777" w:rsidR="00920EE7" w:rsidRDefault="00920EE7" w:rsidP="00920EE7">
      <w:pPr>
        <w:pStyle w:val="Zkladntext1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 xml:space="preserve">                           starosta</w:t>
      </w:r>
      <w:r>
        <w:rPr>
          <w:rFonts w:ascii="Tahoma" w:eastAsia="Times New Roman" w:hAnsi="Tahoma"/>
          <w:sz w:val="20"/>
          <w:szCs w:val="20"/>
        </w:rPr>
        <w:tab/>
      </w:r>
      <w:r>
        <w:rPr>
          <w:rFonts w:ascii="Tahoma" w:eastAsia="Times New Roman" w:hAnsi="Tahoma"/>
          <w:sz w:val="20"/>
          <w:szCs w:val="20"/>
        </w:rPr>
        <w:tab/>
      </w:r>
      <w:r>
        <w:rPr>
          <w:rFonts w:ascii="Tahoma" w:eastAsia="Times New Roman" w:hAnsi="Tahoma"/>
          <w:sz w:val="20"/>
          <w:szCs w:val="20"/>
        </w:rPr>
        <w:tab/>
      </w:r>
      <w:r>
        <w:rPr>
          <w:rFonts w:ascii="Tahoma" w:eastAsia="Times New Roman" w:hAnsi="Tahoma"/>
          <w:sz w:val="20"/>
          <w:szCs w:val="20"/>
        </w:rPr>
        <w:tab/>
      </w:r>
      <w:r>
        <w:rPr>
          <w:rFonts w:ascii="Tahoma" w:eastAsia="Times New Roman" w:hAnsi="Tahoma"/>
          <w:sz w:val="20"/>
          <w:szCs w:val="20"/>
        </w:rPr>
        <w:tab/>
        <w:t xml:space="preserve">     místostarosta</w:t>
      </w:r>
    </w:p>
    <w:p w14:paraId="56CE46A1" w14:textId="77777777" w:rsidR="00920EE7" w:rsidRDefault="00920EE7" w:rsidP="00920EE7">
      <w:pPr>
        <w:pStyle w:val="Zkladntext1"/>
        <w:rPr>
          <w:rFonts w:ascii="Tahoma" w:eastAsia="Times New Roman" w:hAnsi="Tahoma"/>
          <w:sz w:val="20"/>
          <w:szCs w:val="20"/>
        </w:rPr>
      </w:pPr>
    </w:p>
    <w:p w14:paraId="56CE46A2" w14:textId="77777777" w:rsidR="00920EE7" w:rsidRDefault="00920EE7" w:rsidP="00920EE7">
      <w:pPr>
        <w:pStyle w:val="Zkladntext1"/>
        <w:jc w:val="center"/>
        <w:rPr>
          <w:rFonts w:ascii="Tahoma" w:eastAsia="Times New Roman" w:hAnsi="Tahoma"/>
          <w:sz w:val="20"/>
          <w:szCs w:val="20"/>
        </w:rPr>
      </w:pPr>
    </w:p>
    <w:p w14:paraId="56CE46A3" w14:textId="77777777" w:rsidR="002579C1" w:rsidRDefault="002579C1" w:rsidP="00920EE7">
      <w:pPr>
        <w:pStyle w:val="Zkladntext1"/>
        <w:jc w:val="center"/>
        <w:rPr>
          <w:rFonts w:ascii="Tahoma" w:eastAsia="Times New Roman" w:hAnsi="Tahoma"/>
          <w:sz w:val="20"/>
          <w:szCs w:val="20"/>
        </w:rPr>
      </w:pPr>
    </w:p>
    <w:p w14:paraId="56CE46A4" w14:textId="77777777" w:rsidR="002579C1" w:rsidRDefault="002579C1" w:rsidP="00920EE7">
      <w:pPr>
        <w:pStyle w:val="Zkladntext1"/>
        <w:jc w:val="center"/>
        <w:rPr>
          <w:rFonts w:ascii="Tahoma" w:eastAsia="Times New Roman" w:hAnsi="Tahoma"/>
          <w:sz w:val="20"/>
          <w:szCs w:val="20"/>
        </w:rPr>
      </w:pPr>
    </w:p>
    <w:p w14:paraId="56CE46A5" w14:textId="77777777" w:rsidR="00920EE7" w:rsidRDefault="00920EE7" w:rsidP="00920EE7">
      <w:pPr>
        <w:pStyle w:val="Zkladntext1"/>
        <w:jc w:val="center"/>
        <w:rPr>
          <w:rFonts w:ascii="Tahoma" w:eastAsia="Times New Roman" w:hAnsi="Tahoma"/>
          <w:sz w:val="20"/>
          <w:szCs w:val="20"/>
        </w:rPr>
      </w:pPr>
    </w:p>
    <w:p w14:paraId="56CE46A6" w14:textId="77777777" w:rsidR="00920EE7" w:rsidRDefault="00920EE7" w:rsidP="00920EE7">
      <w:pPr>
        <w:pStyle w:val="Zkladntext1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>Tato vyhláška byla vyvěšena na úřední desce dne</w:t>
      </w:r>
      <w:r w:rsidR="002579C1">
        <w:rPr>
          <w:rFonts w:ascii="Tahoma" w:eastAsia="Times New Roman" w:hAnsi="Tahoma"/>
          <w:sz w:val="20"/>
          <w:szCs w:val="20"/>
        </w:rPr>
        <w:t xml:space="preserve"> 14.6.2010</w:t>
      </w:r>
      <w:r>
        <w:rPr>
          <w:rFonts w:ascii="Tahoma" w:eastAsia="Times New Roman" w:hAnsi="Tahoma"/>
          <w:sz w:val="20"/>
          <w:szCs w:val="20"/>
        </w:rPr>
        <w:t xml:space="preserve">  </w:t>
      </w:r>
    </w:p>
    <w:p w14:paraId="56CE46A7" w14:textId="77777777" w:rsidR="00920EE7" w:rsidRDefault="00920EE7" w:rsidP="00920EE7">
      <w:pPr>
        <w:pStyle w:val="Zkladntext1"/>
        <w:rPr>
          <w:rFonts w:ascii="Tahoma" w:eastAsia="Times New Roman" w:hAnsi="Tahoma"/>
          <w:sz w:val="20"/>
          <w:szCs w:val="20"/>
        </w:rPr>
      </w:pPr>
    </w:p>
    <w:p w14:paraId="56CE46A8" w14:textId="514CB51D" w:rsidR="00920EE7" w:rsidRDefault="00920EE7" w:rsidP="00920EE7">
      <w:pPr>
        <w:pStyle w:val="Zkladntext1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 xml:space="preserve">Tato vyhláška byla sňata dne </w:t>
      </w:r>
      <w:r w:rsidR="00D22975">
        <w:rPr>
          <w:rFonts w:ascii="Tahoma" w:eastAsia="Times New Roman" w:hAnsi="Tahoma"/>
          <w:sz w:val="20"/>
          <w:szCs w:val="20"/>
        </w:rPr>
        <w:t>30.6.2010</w:t>
      </w:r>
    </w:p>
    <w:p w14:paraId="56CE46A9" w14:textId="77777777" w:rsidR="009521A7" w:rsidRDefault="009521A7"/>
    <w:sectPr w:rsidR="009521A7" w:rsidSect="00E04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EE7"/>
    <w:rsid w:val="0016613B"/>
    <w:rsid w:val="001B414F"/>
    <w:rsid w:val="002579C1"/>
    <w:rsid w:val="002A0C1B"/>
    <w:rsid w:val="003625B8"/>
    <w:rsid w:val="003A18C3"/>
    <w:rsid w:val="003D6E6F"/>
    <w:rsid w:val="00587050"/>
    <w:rsid w:val="007168CA"/>
    <w:rsid w:val="00850FC7"/>
    <w:rsid w:val="00920EE7"/>
    <w:rsid w:val="0094578C"/>
    <w:rsid w:val="009521A7"/>
    <w:rsid w:val="009A50E6"/>
    <w:rsid w:val="00AB112B"/>
    <w:rsid w:val="00D22975"/>
    <w:rsid w:val="00D95AE1"/>
    <w:rsid w:val="00E0407B"/>
    <w:rsid w:val="00E5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4686"/>
  <w15:docId w15:val="{3CB24B84-1FE8-4B88-A44D-D5DE729D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1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1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920EE7"/>
    <w:pPr>
      <w:widowControl w:val="0"/>
      <w:suppressAutoHyphens/>
      <w:spacing w:line="288" w:lineRule="auto"/>
      <w:jc w:val="left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CCAF094B3974DAB03731004DA5236" ma:contentTypeVersion="15" ma:contentTypeDescription="Vytvoří nový dokument" ma:contentTypeScope="" ma:versionID="7bec2054ac4c8077dc1f85665efb5ee2">
  <xsd:schema xmlns:xsd="http://www.w3.org/2001/XMLSchema" xmlns:xs="http://www.w3.org/2001/XMLSchema" xmlns:p="http://schemas.microsoft.com/office/2006/metadata/properties" xmlns:ns2="97475284-b8da-4e87-903a-f19dfd3f22c8" xmlns:ns3="36c2d88a-8da1-4cfe-87b9-bd1832964fa4" targetNamespace="http://schemas.microsoft.com/office/2006/metadata/properties" ma:root="true" ma:fieldsID="09c7a1a116c6e5674f20304783422d53" ns2:_="" ns3:_="">
    <xsd:import namespace="97475284-b8da-4e87-903a-f19dfd3f22c8"/>
    <xsd:import namespace="36c2d88a-8da1-4cfe-87b9-bd183296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5284-b8da-4e87-903a-f19dfd3f2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5377f19-6a83-49d7-b6d3-4d3c97b50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2d88a-8da1-4cfe-87b9-bd1832964f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0b8542-bd33-4a35-bcf0-93b950c9e92e}" ma:internalName="TaxCatchAll" ma:showField="CatchAllData" ma:web="36c2d88a-8da1-4cfe-87b9-bd183296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c2d88a-8da1-4cfe-87b9-bd1832964fa4" xsi:nil="true"/>
    <lcf76f155ced4ddcb4097134ff3c332f xmlns="97475284-b8da-4e87-903a-f19dfd3f22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D4773-33E3-4716-A06E-4F0905A6F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75284-b8da-4e87-903a-f19dfd3f22c8"/>
    <ds:schemaRef ds:uri="36c2d88a-8da1-4cfe-87b9-bd1832964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A7C88-F4B8-4B69-AD3E-09D3DD555EE4}">
  <ds:schemaRefs>
    <ds:schemaRef ds:uri="http://schemas.microsoft.com/office/2006/metadata/properties"/>
    <ds:schemaRef ds:uri="http://schemas.microsoft.com/office/infopath/2007/PartnerControls"/>
    <ds:schemaRef ds:uri="36c2d88a-8da1-4cfe-87b9-bd1832964fa4"/>
    <ds:schemaRef ds:uri="97475284-b8da-4e87-903a-f19dfd3f22c8"/>
  </ds:schemaRefs>
</ds:datastoreItem>
</file>

<file path=customXml/itemProps3.xml><?xml version="1.0" encoding="utf-8"?>
<ds:datastoreItem xmlns:ds="http://schemas.openxmlformats.org/officeDocument/2006/customXml" ds:itemID="{5F1FDE96-0A6B-4F7E-A0A3-73B30DE64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OÚ Nebovidy</cp:lastModifiedBy>
  <cp:revision>10</cp:revision>
  <cp:lastPrinted>2010-06-11T12:22:00Z</cp:lastPrinted>
  <dcterms:created xsi:type="dcterms:W3CDTF">2010-05-25T08:31:00Z</dcterms:created>
  <dcterms:modified xsi:type="dcterms:W3CDTF">2024-05-28T07:41:00Z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0x0101007F3CCAF094B3974DAB03731004DA5236</vt:lpwstr>
  </property>
  <property fmtid="{D5CDD505-2E9C-101B-9397-08002B2CF9AE}" pid="3" name="MediaServiceImageTags">
    <vt:lpwstr/>
  </property>
</Properties>
</file>