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42BB8" w14:textId="1427CF11" w:rsidR="00CB56E9" w:rsidRPr="00CB56E9" w:rsidRDefault="00CB56E9" w:rsidP="00CB56E9">
      <w:pPr>
        <w:pStyle w:val="Normlnweb"/>
        <w:spacing w:before="0" w:beforeAutospacing="0" w:after="0" w:afterAutospacing="0"/>
        <w:jc w:val="center"/>
        <w:rPr>
          <w:b/>
          <w:bCs/>
          <w:sz w:val="40"/>
        </w:rPr>
      </w:pPr>
      <w:r w:rsidRPr="00CB56E9">
        <w:rPr>
          <w:b/>
          <w:bCs/>
          <w:sz w:val="40"/>
        </w:rPr>
        <w:t>M Ě S T O   H A R R A C H O V</w:t>
      </w:r>
    </w:p>
    <w:p w14:paraId="35240301" w14:textId="37E62E8E" w:rsidR="00CB56E9" w:rsidRDefault="00CB56E9" w:rsidP="00CB56E9">
      <w:pPr>
        <w:pStyle w:val="Normlnweb"/>
        <w:spacing w:before="0" w:beforeAutospacing="0" w:after="0" w:afterAutospacing="0"/>
        <w:jc w:val="center"/>
        <w:rPr>
          <w:b/>
          <w:bCs/>
        </w:rPr>
      </w:pPr>
    </w:p>
    <w:p w14:paraId="1494C85E" w14:textId="0ABC4859" w:rsidR="00CB56E9" w:rsidRPr="00CB56E9" w:rsidRDefault="00CB56E9" w:rsidP="00CB56E9">
      <w:pPr>
        <w:pStyle w:val="Normlnweb"/>
        <w:spacing w:before="0" w:beforeAutospacing="0" w:after="0" w:afterAutospacing="0"/>
        <w:jc w:val="center"/>
        <w:rPr>
          <w:b/>
          <w:bCs/>
          <w:sz w:val="32"/>
        </w:rPr>
      </w:pPr>
      <w:r w:rsidRPr="00CB56E9">
        <w:rPr>
          <w:b/>
          <w:bCs/>
          <w:sz w:val="32"/>
        </w:rPr>
        <w:t>ZASTUPITELSTVO MĚSTA HARRACHOV</w:t>
      </w:r>
    </w:p>
    <w:p w14:paraId="70DED24D" w14:textId="38DFC011" w:rsidR="00704AC8" w:rsidRPr="00CB56E9" w:rsidRDefault="00CB56E9" w:rsidP="00CB56E9">
      <w:pPr>
        <w:pStyle w:val="Normlnweb"/>
        <w:spacing w:before="0" w:beforeAutospacing="0" w:after="0" w:afterAutospacing="0"/>
        <w:jc w:val="center"/>
        <w:rPr>
          <w:b/>
          <w:bCs/>
          <w:sz w:val="32"/>
        </w:rPr>
      </w:pPr>
      <w:r w:rsidRPr="00CB56E9">
        <w:rPr>
          <w:b/>
          <w:bCs/>
          <w:sz w:val="28"/>
        </w:rPr>
        <w:br/>
      </w:r>
      <w:r w:rsidRPr="00CB56E9">
        <w:rPr>
          <w:b/>
          <w:bCs/>
          <w:sz w:val="32"/>
        </w:rPr>
        <w:t>Obecně závazná vyhláška</w:t>
      </w:r>
    </w:p>
    <w:p w14:paraId="6922B95F" w14:textId="77777777" w:rsidR="00CB56E9" w:rsidRPr="00CB56E9" w:rsidRDefault="00CB56E9" w:rsidP="00CB56E9">
      <w:pPr>
        <w:pStyle w:val="Normlnweb"/>
        <w:spacing w:before="0" w:beforeAutospacing="0" w:after="0" w:afterAutospacing="0"/>
        <w:jc w:val="center"/>
        <w:rPr>
          <w:b/>
          <w:bCs/>
          <w:sz w:val="28"/>
        </w:rPr>
      </w:pPr>
    </w:p>
    <w:p w14:paraId="2F36CB09" w14:textId="742E5E3B" w:rsidR="00704AC8" w:rsidRPr="00CB56E9" w:rsidRDefault="00704AC8" w:rsidP="00CB56E9">
      <w:pPr>
        <w:pStyle w:val="Normlnweb"/>
        <w:spacing w:before="0" w:beforeAutospacing="0" w:after="0" w:afterAutospacing="0"/>
        <w:jc w:val="center"/>
        <w:rPr>
          <w:b/>
          <w:bCs/>
          <w:sz w:val="28"/>
        </w:rPr>
      </w:pPr>
      <w:r w:rsidRPr="00CB56E9">
        <w:rPr>
          <w:b/>
          <w:bCs/>
          <w:sz w:val="28"/>
        </w:rPr>
        <w:t>o regulaci provozováni hazardních her</w:t>
      </w:r>
    </w:p>
    <w:p w14:paraId="31E1ECC7" w14:textId="77777777" w:rsidR="00CB56E9" w:rsidRPr="00CB56E9" w:rsidRDefault="00CB56E9" w:rsidP="00CB56E9">
      <w:pPr>
        <w:pStyle w:val="Normlnweb"/>
        <w:spacing w:before="0" w:beforeAutospacing="0" w:after="0" w:afterAutospacing="0"/>
        <w:jc w:val="center"/>
        <w:rPr>
          <w:b/>
          <w:bCs/>
        </w:rPr>
      </w:pPr>
    </w:p>
    <w:p w14:paraId="4A84C59D" w14:textId="614CA9BE" w:rsidR="00482DFC" w:rsidRPr="00CB56E9" w:rsidRDefault="00704AC8" w:rsidP="00CB56E9">
      <w:pPr>
        <w:pStyle w:val="Normlnweb"/>
        <w:spacing w:before="0" w:beforeAutospacing="0" w:after="0" w:afterAutospacing="0"/>
        <w:jc w:val="both"/>
      </w:pPr>
      <w:r w:rsidRPr="00CB56E9">
        <w:t>Zastupitelstvo města Harrachov se na svém zasedání dne</w:t>
      </w:r>
      <w:r w:rsidR="0011744B">
        <w:t xml:space="preserve"> 07.08.2024 us</w:t>
      </w:r>
      <w:r w:rsidRPr="00CB56E9">
        <w:t xml:space="preserve">neslo </w:t>
      </w:r>
      <w:r w:rsidRPr="00CB56E9">
        <w:rPr>
          <w:position w:val="-2"/>
        </w:rPr>
        <w:t xml:space="preserve">vydat </w:t>
      </w:r>
      <w:r w:rsidR="00CB56E9">
        <w:rPr>
          <w:position w:val="-2"/>
        </w:rPr>
        <w:t>v souladu s ustanovením</w:t>
      </w:r>
      <w:r w:rsidRPr="00CB56E9">
        <w:rPr>
          <w:position w:val="-2"/>
        </w:rPr>
        <w:t xml:space="preserve"> § </w:t>
      </w:r>
      <w:r w:rsidRPr="00CB56E9">
        <w:t>10 písm. a)</w:t>
      </w:r>
      <w:r w:rsidR="00CB56E9">
        <w:t>, d)</w:t>
      </w:r>
      <w:r w:rsidRPr="00CB56E9">
        <w:t xml:space="preserve"> a § 84 odst. 2 písm. h) zákona </w:t>
      </w:r>
      <w:r w:rsidRPr="00CB56E9">
        <w:rPr>
          <w:position w:val="-2"/>
        </w:rPr>
        <w:t>č. 128/2000 Sb., o</w:t>
      </w:r>
      <w:r w:rsidR="00CB56E9">
        <w:rPr>
          <w:position w:val="-2"/>
        </w:rPr>
        <w:t> </w:t>
      </w:r>
      <w:r w:rsidRPr="00CB56E9">
        <w:rPr>
          <w:position w:val="-2"/>
        </w:rPr>
        <w:t xml:space="preserve">obcích (obecní </w:t>
      </w:r>
      <w:r w:rsidRPr="00CB56E9">
        <w:t>zřízení), ve znění pozdějších předpisů, a v souladu s ustanovením § 12 odst. 1 zákona č. 186/2016 Sb., o hazardních hrách,</w:t>
      </w:r>
      <w:r w:rsidR="00CB56E9">
        <w:t xml:space="preserve"> ve znění pozdějších předpisů,</w:t>
      </w:r>
      <w:r w:rsidRPr="00CB56E9">
        <w:t xml:space="preserve"> tuto obecně závaznou vyhlášku (dále jen </w:t>
      </w:r>
      <w:r w:rsidR="00CB56E9">
        <w:t>„</w:t>
      </w:r>
      <w:r w:rsidRPr="00CB56E9">
        <w:t>vyhláška</w:t>
      </w:r>
      <w:r w:rsidR="00CB56E9">
        <w:t>“</w:t>
      </w:r>
      <w:r w:rsidRPr="00CB56E9">
        <w:t xml:space="preserve">): </w:t>
      </w:r>
    </w:p>
    <w:p w14:paraId="4451995B" w14:textId="77777777" w:rsidR="00CB56E9" w:rsidRDefault="00CB56E9" w:rsidP="00CB56E9">
      <w:pPr>
        <w:pStyle w:val="Normlnweb"/>
        <w:spacing w:before="0" w:beforeAutospacing="0" w:after="0" w:afterAutospacing="0"/>
        <w:jc w:val="center"/>
        <w:rPr>
          <w:b/>
          <w:bCs/>
        </w:rPr>
      </w:pPr>
    </w:p>
    <w:p w14:paraId="1F94B69E" w14:textId="022AF04E" w:rsidR="00703E9F" w:rsidRPr="00CB56E9" w:rsidRDefault="00704AC8" w:rsidP="00CB56E9">
      <w:pPr>
        <w:pStyle w:val="Normlnweb"/>
        <w:spacing w:before="0" w:beforeAutospacing="0" w:after="0" w:afterAutospacing="0"/>
        <w:jc w:val="center"/>
        <w:rPr>
          <w:b/>
          <w:bCs/>
        </w:rPr>
      </w:pPr>
      <w:r w:rsidRPr="00CB56E9">
        <w:rPr>
          <w:b/>
          <w:bCs/>
        </w:rPr>
        <w:t>Článek 1</w:t>
      </w:r>
    </w:p>
    <w:p w14:paraId="038DC66B" w14:textId="7E4E00FE" w:rsidR="00704AC8" w:rsidRPr="00CB56E9" w:rsidRDefault="00CB56E9" w:rsidP="00CB56E9">
      <w:pPr>
        <w:pStyle w:val="Normlnweb"/>
        <w:spacing w:before="0" w:beforeAutospacing="0" w:after="0" w:afterAutospacing="0"/>
        <w:jc w:val="center"/>
        <w:rPr>
          <w:b/>
          <w:bCs/>
        </w:rPr>
      </w:pPr>
      <w:r w:rsidRPr="00CB56E9">
        <w:rPr>
          <w:b/>
          <w:bCs/>
        </w:rPr>
        <w:t xml:space="preserve">Změna obecně závazné vyhlášky č. </w:t>
      </w:r>
      <w:r w:rsidR="00DE21B0">
        <w:rPr>
          <w:b/>
          <w:bCs/>
        </w:rPr>
        <w:t>1</w:t>
      </w:r>
      <w:r w:rsidRPr="00CB56E9">
        <w:rPr>
          <w:b/>
          <w:bCs/>
        </w:rPr>
        <w:t>/20</w:t>
      </w:r>
      <w:r w:rsidR="00DE21B0">
        <w:rPr>
          <w:b/>
          <w:bCs/>
        </w:rPr>
        <w:t>17</w:t>
      </w:r>
    </w:p>
    <w:p w14:paraId="2EC86B7C" w14:textId="5D0EB764" w:rsidR="00CB56E9" w:rsidRPr="00CB56E9" w:rsidRDefault="00CB56E9" w:rsidP="00CB56E9">
      <w:pPr>
        <w:pStyle w:val="Normlnweb"/>
        <w:spacing w:before="0" w:beforeAutospacing="0" w:after="0" w:afterAutospacing="0"/>
        <w:jc w:val="center"/>
        <w:rPr>
          <w:b/>
          <w:bCs/>
        </w:rPr>
      </w:pPr>
    </w:p>
    <w:p w14:paraId="189E50DF" w14:textId="78E10F9C" w:rsidR="00CB56E9" w:rsidRPr="00CB56E9" w:rsidRDefault="00CB56E9" w:rsidP="00CB56E9">
      <w:pPr>
        <w:jc w:val="both"/>
        <w:rPr>
          <w:rFonts w:ascii="Times New Roman" w:hAnsi="Times New Roman" w:cs="Times New Roman"/>
        </w:rPr>
      </w:pPr>
      <w:r w:rsidRPr="00CB56E9">
        <w:rPr>
          <w:rFonts w:ascii="Times New Roman" w:hAnsi="Times New Roman" w:cs="Times New Roman"/>
        </w:rPr>
        <w:t xml:space="preserve">V obecně závazné vyhlášce č. </w:t>
      </w:r>
      <w:r w:rsidR="00264503">
        <w:rPr>
          <w:rFonts w:ascii="Times New Roman" w:hAnsi="Times New Roman" w:cs="Times New Roman"/>
        </w:rPr>
        <w:t>1</w:t>
      </w:r>
      <w:r w:rsidRPr="00CB56E9">
        <w:rPr>
          <w:rFonts w:ascii="Times New Roman" w:hAnsi="Times New Roman" w:cs="Times New Roman"/>
        </w:rPr>
        <w:t>/20</w:t>
      </w:r>
      <w:r w:rsidR="00264503">
        <w:rPr>
          <w:rFonts w:ascii="Times New Roman" w:hAnsi="Times New Roman" w:cs="Times New Roman"/>
        </w:rPr>
        <w:t>17</w:t>
      </w:r>
      <w:r w:rsidRPr="00CB56E9">
        <w:rPr>
          <w:rFonts w:ascii="Times New Roman" w:hAnsi="Times New Roman" w:cs="Times New Roman"/>
        </w:rPr>
        <w:t xml:space="preserve">, o regulaci provozování hazardních her, ze dne </w:t>
      </w:r>
      <w:r w:rsidR="00DE21B0">
        <w:rPr>
          <w:rFonts w:ascii="Times New Roman" w:hAnsi="Times New Roman" w:cs="Times New Roman"/>
        </w:rPr>
        <w:t>26</w:t>
      </w:r>
      <w:r w:rsidRPr="00CB56E9">
        <w:rPr>
          <w:rFonts w:ascii="Times New Roman" w:hAnsi="Times New Roman" w:cs="Times New Roman"/>
        </w:rPr>
        <w:t>. </w:t>
      </w:r>
      <w:r w:rsidR="00DE21B0">
        <w:rPr>
          <w:rFonts w:ascii="Times New Roman" w:hAnsi="Times New Roman" w:cs="Times New Roman"/>
        </w:rPr>
        <w:t>04</w:t>
      </w:r>
      <w:r w:rsidRPr="00CB56E9">
        <w:rPr>
          <w:rFonts w:ascii="Times New Roman" w:hAnsi="Times New Roman" w:cs="Times New Roman"/>
        </w:rPr>
        <w:t>. 20</w:t>
      </w:r>
      <w:r w:rsidR="00DE21B0">
        <w:rPr>
          <w:rFonts w:ascii="Times New Roman" w:hAnsi="Times New Roman" w:cs="Times New Roman"/>
        </w:rPr>
        <w:t>17</w:t>
      </w:r>
      <w:r w:rsidRPr="00CB56E9">
        <w:rPr>
          <w:rFonts w:ascii="Times New Roman" w:hAnsi="Times New Roman" w:cs="Times New Roman"/>
        </w:rPr>
        <w:t>, text přílohy č. 1 nově zní: „</w:t>
      </w:r>
      <w:r w:rsidRPr="00CB56E9">
        <w:rPr>
          <w:rFonts w:ascii="Times New Roman" w:hAnsi="Times New Roman" w:cs="Times New Roman"/>
          <w:b/>
        </w:rPr>
        <w:t xml:space="preserve">Území vymezené st. p. č. </w:t>
      </w:r>
      <w:r w:rsidR="00C63342">
        <w:rPr>
          <w:rFonts w:ascii="Times New Roman" w:hAnsi="Times New Roman" w:cs="Times New Roman"/>
          <w:b/>
        </w:rPr>
        <w:t xml:space="preserve">578/1, 578/2, </w:t>
      </w:r>
      <w:r w:rsidRPr="00CB56E9">
        <w:rPr>
          <w:rFonts w:ascii="Times New Roman" w:hAnsi="Times New Roman" w:cs="Times New Roman"/>
          <w:b/>
        </w:rPr>
        <w:t>579</w:t>
      </w:r>
      <w:r w:rsidR="00971EC8">
        <w:rPr>
          <w:rFonts w:ascii="Times New Roman" w:hAnsi="Times New Roman" w:cs="Times New Roman"/>
          <w:b/>
        </w:rPr>
        <w:t xml:space="preserve">, </w:t>
      </w:r>
      <w:r w:rsidR="00C440FE">
        <w:rPr>
          <w:rFonts w:ascii="Times New Roman" w:hAnsi="Times New Roman" w:cs="Times New Roman"/>
          <w:b/>
        </w:rPr>
        <w:t xml:space="preserve">580, 967, 1122, </w:t>
      </w:r>
      <w:r w:rsidR="00971EC8">
        <w:rPr>
          <w:rFonts w:ascii="Times New Roman" w:hAnsi="Times New Roman" w:cs="Times New Roman"/>
          <w:b/>
        </w:rPr>
        <w:t>1163,</w:t>
      </w:r>
      <w:r w:rsidR="00C440FE">
        <w:rPr>
          <w:rFonts w:ascii="Times New Roman" w:hAnsi="Times New Roman" w:cs="Times New Roman"/>
          <w:b/>
        </w:rPr>
        <w:t xml:space="preserve"> </w:t>
      </w:r>
      <w:r w:rsidR="00971EC8">
        <w:rPr>
          <w:rFonts w:ascii="Times New Roman" w:hAnsi="Times New Roman" w:cs="Times New Roman"/>
          <w:b/>
        </w:rPr>
        <w:t>1199</w:t>
      </w:r>
      <w:r w:rsidR="00C63342">
        <w:rPr>
          <w:rFonts w:ascii="Times New Roman" w:hAnsi="Times New Roman" w:cs="Times New Roman"/>
          <w:b/>
        </w:rPr>
        <w:t xml:space="preserve"> a p. p. č. </w:t>
      </w:r>
      <w:r w:rsidR="00201662">
        <w:rPr>
          <w:rFonts w:ascii="Times New Roman" w:hAnsi="Times New Roman" w:cs="Times New Roman"/>
          <w:b/>
        </w:rPr>
        <w:t xml:space="preserve">1025/15, </w:t>
      </w:r>
      <w:r w:rsidR="00C63342">
        <w:rPr>
          <w:rFonts w:ascii="Times New Roman" w:hAnsi="Times New Roman" w:cs="Times New Roman"/>
          <w:b/>
        </w:rPr>
        <w:t xml:space="preserve">1028/113, 1028/222, </w:t>
      </w:r>
      <w:r w:rsidR="00201662">
        <w:rPr>
          <w:rFonts w:ascii="Times New Roman" w:hAnsi="Times New Roman" w:cs="Times New Roman"/>
          <w:b/>
        </w:rPr>
        <w:t xml:space="preserve">1028/226, </w:t>
      </w:r>
      <w:r w:rsidR="00971EC8">
        <w:rPr>
          <w:rFonts w:ascii="Times New Roman" w:hAnsi="Times New Roman" w:cs="Times New Roman"/>
          <w:b/>
        </w:rPr>
        <w:t>1028/354, 1028/355</w:t>
      </w:r>
      <w:r w:rsidR="00C63342">
        <w:rPr>
          <w:rFonts w:ascii="Times New Roman" w:hAnsi="Times New Roman" w:cs="Times New Roman"/>
          <w:b/>
        </w:rPr>
        <w:t xml:space="preserve"> </w:t>
      </w:r>
      <w:r w:rsidRPr="00CB56E9">
        <w:rPr>
          <w:rFonts w:ascii="Times New Roman" w:hAnsi="Times New Roman" w:cs="Times New Roman"/>
          <w:b/>
        </w:rPr>
        <w:t>- vše v katastrálním území Harrachov.</w:t>
      </w:r>
      <w:r w:rsidRPr="00CB56E9">
        <w:rPr>
          <w:rFonts w:ascii="Times New Roman" w:hAnsi="Times New Roman" w:cs="Times New Roman"/>
        </w:rPr>
        <w:t>“</w:t>
      </w:r>
    </w:p>
    <w:p w14:paraId="242C92F6" w14:textId="77777777" w:rsidR="00CB56E9" w:rsidRPr="00CB56E9" w:rsidRDefault="00CB56E9" w:rsidP="00CB56E9">
      <w:pPr>
        <w:pStyle w:val="Normlnweb"/>
        <w:spacing w:before="0" w:beforeAutospacing="0" w:after="0" w:afterAutospacing="0"/>
        <w:jc w:val="center"/>
        <w:rPr>
          <w:b/>
          <w:bCs/>
        </w:rPr>
      </w:pPr>
    </w:p>
    <w:p w14:paraId="07090504" w14:textId="59D03921" w:rsidR="00704AC8" w:rsidRPr="00CB56E9" w:rsidRDefault="00704AC8" w:rsidP="00CB56E9">
      <w:pPr>
        <w:pStyle w:val="Normlnweb"/>
        <w:spacing w:before="0" w:beforeAutospacing="0" w:after="0" w:afterAutospacing="0"/>
        <w:jc w:val="center"/>
        <w:rPr>
          <w:b/>
          <w:bCs/>
        </w:rPr>
      </w:pPr>
      <w:r w:rsidRPr="00CB56E9">
        <w:rPr>
          <w:b/>
          <w:bCs/>
        </w:rPr>
        <w:t>Článek 2</w:t>
      </w:r>
    </w:p>
    <w:p w14:paraId="161915FC" w14:textId="09751AAC" w:rsidR="00334B25" w:rsidRDefault="00334B25" w:rsidP="00CB56E9">
      <w:pPr>
        <w:pStyle w:val="Normlnweb"/>
        <w:spacing w:before="0" w:beforeAutospacing="0" w:after="0" w:afterAutospacing="0"/>
        <w:jc w:val="center"/>
        <w:rPr>
          <w:b/>
          <w:bCs/>
        </w:rPr>
      </w:pPr>
      <w:r w:rsidRPr="00CB56E9">
        <w:rPr>
          <w:b/>
          <w:bCs/>
        </w:rPr>
        <w:t>Účinnost</w:t>
      </w:r>
    </w:p>
    <w:p w14:paraId="6C8CDE19" w14:textId="77777777" w:rsidR="00CB56E9" w:rsidRPr="00CB56E9" w:rsidRDefault="00CB56E9" w:rsidP="00CB56E9">
      <w:pPr>
        <w:pStyle w:val="Normlnweb"/>
        <w:spacing w:before="0" w:beforeAutospacing="0" w:after="0" w:afterAutospacing="0"/>
        <w:jc w:val="center"/>
        <w:rPr>
          <w:b/>
          <w:bCs/>
        </w:rPr>
      </w:pPr>
    </w:p>
    <w:p w14:paraId="7C8781DE" w14:textId="77777777" w:rsidR="00CB56E9" w:rsidRPr="00CB56E9" w:rsidRDefault="00CB56E9" w:rsidP="00CB56E9">
      <w:pPr>
        <w:pStyle w:val="ZkladntextIMP"/>
        <w:spacing w:line="240" w:lineRule="auto"/>
        <w:ind w:left="15" w:hanging="15"/>
        <w:jc w:val="both"/>
        <w:rPr>
          <w:szCs w:val="24"/>
        </w:rPr>
      </w:pPr>
      <w:r w:rsidRPr="00CB56E9">
        <w:rPr>
          <w:szCs w:val="24"/>
        </w:rPr>
        <w:t xml:space="preserve">Tato vyhláška nabývá účinnosti počátkem patnáctého dne následujícího po dni jejího vyhlášení. </w:t>
      </w:r>
    </w:p>
    <w:p w14:paraId="2F49C91F" w14:textId="733145F6" w:rsidR="00334B25" w:rsidRDefault="00334B25" w:rsidP="00CB56E9">
      <w:pPr>
        <w:pStyle w:val="Normlnweb"/>
        <w:spacing w:before="0" w:beforeAutospacing="0" w:after="0" w:afterAutospacing="0"/>
      </w:pPr>
    </w:p>
    <w:p w14:paraId="4455E953" w14:textId="2EE4F1D7" w:rsidR="00CB56E9" w:rsidRDefault="00CB56E9" w:rsidP="00CB56E9">
      <w:pPr>
        <w:pStyle w:val="Normlnweb"/>
        <w:spacing w:before="0" w:beforeAutospacing="0" w:after="0" w:afterAutospacing="0"/>
      </w:pPr>
    </w:p>
    <w:p w14:paraId="201E9308" w14:textId="77777777" w:rsidR="00CB56E9" w:rsidRPr="00CB56E9" w:rsidRDefault="00CB56E9" w:rsidP="00CB56E9">
      <w:pPr>
        <w:pStyle w:val="Normlnweb"/>
        <w:spacing w:before="0" w:beforeAutospacing="0" w:after="0" w:afterAutospacing="0"/>
      </w:pPr>
    </w:p>
    <w:p w14:paraId="5129DB1E" w14:textId="77777777" w:rsidR="00482DFC" w:rsidRPr="00CB56E9" w:rsidRDefault="00482DFC" w:rsidP="00CB56E9">
      <w:pPr>
        <w:rPr>
          <w:rFonts w:ascii="Times New Roman" w:hAnsi="Times New Roman" w:cs="Times New Roman"/>
        </w:rPr>
      </w:pPr>
    </w:p>
    <w:p w14:paraId="6547B5E2" w14:textId="77777777" w:rsidR="00CB56E9" w:rsidRPr="00CB56E9" w:rsidRDefault="00CB56E9" w:rsidP="00CB56E9">
      <w:pPr>
        <w:tabs>
          <w:tab w:val="center" w:pos="2268"/>
          <w:tab w:val="center" w:pos="6804"/>
        </w:tabs>
        <w:rPr>
          <w:rFonts w:ascii="Times New Roman" w:hAnsi="Times New Roman" w:cs="Times New Rom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CB56E9" w:rsidRPr="00CB56E9" w14:paraId="27DEB158" w14:textId="77777777" w:rsidTr="00227763">
        <w:trPr>
          <w:trHeight w:val="80"/>
          <w:jc w:val="center"/>
        </w:trPr>
        <w:tc>
          <w:tcPr>
            <w:tcW w:w="4605" w:type="dxa"/>
          </w:tcPr>
          <w:p w14:paraId="0B199172" w14:textId="77777777" w:rsidR="00CB56E9" w:rsidRPr="00CB56E9" w:rsidRDefault="00CB56E9" w:rsidP="00CB56E9">
            <w:pPr>
              <w:jc w:val="center"/>
              <w:rPr>
                <w:rFonts w:ascii="Times New Roman" w:hAnsi="Times New Roman" w:cs="Times New Roman"/>
              </w:rPr>
            </w:pPr>
            <w:r w:rsidRPr="00CB56E9">
              <w:rPr>
                <w:rFonts w:ascii="Times New Roman" w:hAnsi="Times New Roman" w:cs="Times New Roman"/>
              </w:rPr>
              <w:t>_______________________________</w:t>
            </w:r>
          </w:p>
        </w:tc>
        <w:tc>
          <w:tcPr>
            <w:tcW w:w="4605" w:type="dxa"/>
          </w:tcPr>
          <w:p w14:paraId="6EED7CEE" w14:textId="77777777" w:rsidR="00CB56E9" w:rsidRPr="00CB56E9" w:rsidRDefault="00CB56E9" w:rsidP="00CB56E9">
            <w:pPr>
              <w:jc w:val="center"/>
              <w:rPr>
                <w:rFonts w:ascii="Times New Roman" w:hAnsi="Times New Roman" w:cs="Times New Roman"/>
              </w:rPr>
            </w:pPr>
            <w:r w:rsidRPr="00CB56E9">
              <w:rPr>
                <w:rFonts w:ascii="Times New Roman" w:hAnsi="Times New Roman" w:cs="Times New Roman"/>
              </w:rPr>
              <w:t>_______________________________</w:t>
            </w:r>
          </w:p>
        </w:tc>
      </w:tr>
      <w:tr w:rsidR="00CB56E9" w:rsidRPr="00CB56E9" w14:paraId="11DF5A09" w14:textId="77777777" w:rsidTr="00227763">
        <w:trPr>
          <w:jc w:val="center"/>
        </w:trPr>
        <w:tc>
          <w:tcPr>
            <w:tcW w:w="4605" w:type="dxa"/>
          </w:tcPr>
          <w:p w14:paraId="2546529D" w14:textId="6FDCE4AD" w:rsidR="00CB56E9" w:rsidRPr="00CB56E9" w:rsidRDefault="002A285B" w:rsidP="00CB5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Mgr. Tomáš Vašíček</w:t>
            </w:r>
          </w:p>
          <w:p w14:paraId="15DC1C1E" w14:textId="110A55EC" w:rsidR="00CB56E9" w:rsidRPr="00CB56E9" w:rsidRDefault="00CB56E9" w:rsidP="00CB56E9">
            <w:pPr>
              <w:jc w:val="center"/>
              <w:rPr>
                <w:rFonts w:ascii="Times New Roman" w:hAnsi="Times New Roman" w:cs="Times New Roman"/>
              </w:rPr>
            </w:pPr>
            <w:r w:rsidRPr="00CB56E9">
              <w:rPr>
                <w:rFonts w:ascii="Times New Roman" w:hAnsi="Times New Roman" w:cs="Times New Roman"/>
              </w:rPr>
              <w:t>starosta</w:t>
            </w:r>
          </w:p>
        </w:tc>
        <w:tc>
          <w:tcPr>
            <w:tcW w:w="4605" w:type="dxa"/>
          </w:tcPr>
          <w:p w14:paraId="382F5E86" w14:textId="262CC26A" w:rsidR="00CB56E9" w:rsidRPr="00CB56E9" w:rsidRDefault="002A285B" w:rsidP="00CB5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Tomáš Ploc</w:t>
            </w:r>
          </w:p>
          <w:p w14:paraId="0C4A1A4B" w14:textId="65D80189" w:rsidR="00CB56E9" w:rsidRPr="00CB56E9" w:rsidRDefault="002A285B" w:rsidP="00CB5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místo</w:t>
            </w:r>
            <w:r w:rsidR="00CB56E9" w:rsidRPr="00CB56E9">
              <w:rPr>
                <w:rFonts w:ascii="Times New Roman" w:hAnsi="Times New Roman" w:cs="Times New Roman"/>
              </w:rPr>
              <w:t>starosta</w:t>
            </w:r>
          </w:p>
        </w:tc>
      </w:tr>
    </w:tbl>
    <w:p w14:paraId="408DB3E2" w14:textId="77777777" w:rsidR="00CB56E9" w:rsidRPr="00CB56E9" w:rsidRDefault="00CB56E9" w:rsidP="00CB56E9">
      <w:pPr>
        <w:rPr>
          <w:rFonts w:ascii="Times New Roman" w:hAnsi="Times New Roman" w:cs="Times New Roman"/>
        </w:rPr>
      </w:pPr>
    </w:p>
    <w:p w14:paraId="20F673BE" w14:textId="254119B1" w:rsidR="00971EC8" w:rsidRDefault="00971E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D835119" w14:textId="5BF7F270" w:rsidR="005D76BC" w:rsidRDefault="00971EC8" w:rsidP="00CB56E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Příloha č. 1 k Obecně závazné vyhlášce o regulaci provozování hazardních her ze dne </w:t>
      </w:r>
      <w:r w:rsidR="00DE21B0">
        <w:rPr>
          <w:rFonts w:ascii="Times New Roman" w:hAnsi="Times New Roman" w:cs="Times New Roman"/>
          <w:b/>
          <w:bCs/>
        </w:rPr>
        <w:t>26</w:t>
      </w:r>
      <w:r>
        <w:rPr>
          <w:rFonts w:ascii="Times New Roman" w:hAnsi="Times New Roman" w:cs="Times New Roman"/>
          <w:b/>
          <w:bCs/>
        </w:rPr>
        <w:t>.</w:t>
      </w:r>
      <w:r w:rsidR="00DE21B0">
        <w:rPr>
          <w:rFonts w:ascii="Times New Roman" w:hAnsi="Times New Roman" w:cs="Times New Roman"/>
          <w:b/>
          <w:bCs/>
        </w:rPr>
        <w:t>04</w:t>
      </w:r>
      <w:r>
        <w:rPr>
          <w:rFonts w:ascii="Times New Roman" w:hAnsi="Times New Roman" w:cs="Times New Roman"/>
          <w:b/>
          <w:bCs/>
        </w:rPr>
        <w:t>.20</w:t>
      </w:r>
      <w:r w:rsidR="00DE21B0">
        <w:rPr>
          <w:rFonts w:ascii="Times New Roman" w:hAnsi="Times New Roman" w:cs="Times New Roman"/>
          <w:b/>
          <w:bCs/>
        </w:rPr>
        <w:t>17</w:t>
      </w:r>
    </w:p>
    <w:p w14:paraId="3ED2E7DE" w14:textId="77777777" w:rsidR="00971EC8" w:rsidRDefault="00971EC8" w:rsidP="00CB56E9">
      <w:pPr>
        <w:rPr>
          <w:rFonts w:ascii="Times New Roman" w:hAnsi="Times New Roman" w:cs="Times New Roman"/>
          <w:b/>
          <w:bCs/>
        </w:rPr>
      </w:pPr>
    </w:p>
    <w:p w14:paraId="12C80E2C" w14:textId="77777777" w:rsidR="001668C6" w:rsidRDefault="001668C6" w:rsidP="00CB56E9">
      <w:pPr>
        <w:rPr>
          <w:rFonts w:ascii="Times New Roman" w:hAnsi="Times New Roman" w:cs="Times New Roman"/>
          <w:bCs/>
        </w:rPr>
      </w:pPr>
    </w:p>
    <w:p w14:paraId="05B62A34" w14:textId="77777777" w:rsidR="001668C6" w:rsidRPr="001668C6" w:rsidRDefault="001668C6" w:rsidP="001668C6">
      <w:pPr>
        <w:rPr>
          <w:rFonts w:ascii="Times New Roman" w:hAnsi="Times New Roman" w:cs="Times New Roman"/>
        </w:rPr>
      </w:pPr>
      <w:r w:rsidRPr="001668C6">
        <w:rPr>
          <w:rFonts w:ascii="Times New Roman" w:hAnsi="Times New Roman" w:cs="Times New Roman"/>
        </w:rPr>
        <w:t>st. p. č. 578/1, 578/2, 579, 580, 967, 1122, 1163, 1199 a p. p. č. 1025/15, 1028/113, 1028/222, 1028/226, 1028/354, 1028/355 všechny vedené v katastrálním území Harrachov, v části Nový Svět, v obci Harrachov</w:t>
      </w:r>
    </w:p>
    <w:p w14:paraId="0677592E" w14:textId="387DCFBA" w:rsidR="001668C6" w:rsidRPr="001668C6" w:rsidRDefault="001668C6" w:rsidP="001668C6">
      <w:pPr>
        <w:rPr>
          <w:rFonts w:ascii="Times New Roman" w:hAnsi="Times New Roman" w:cs="Times New Roman"/>
          <w:bCs/>
        </w:rPr>
      </w:pPr>
    </w:p>
    <w:p w14:paraId="35187618" w14:textId="77777777" w:rsidR="001668C6" w:rsidRPr="00971EC8" w:rsidRDefault="001668C6" w:rsidP="00CB56E9">
      <w:pPr>
        <w:rPr>
          <w:rFonts w:ascii="Times New Roman" w:hAnsi="Times New Roman" w:cs="Times New Roman"/>
        </w:rPr>
      </w:pPr>
    </w:p>
    <w:sectPr w:rsidR="001668C6" w:rsidRPr="00971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AC8"/>
    <w:rsid w:val="0011744B"/>
    <w:rsid w:val="00130E41"/>
    <w:rsid w:val="001668C6"/>
    <w:rsid w:val="001C22E4"/>
    <w:rsid w:val="00201662"/>
    <w:rsid w:val="00264503"/>
    <w:rsid w:val="002A285B"/>
    <w:rsid w:val="002B53C7"/>
    <w:rsid w:val="002D26B7"/>
    <w:rsid w:val="002F0F93"/>
    <w:rsid w:val="0031266E"/>
    <w:rsid w:val="00334B25"/>
    <w:rsid w:val="00425C1D"/>
    <w:rsid w:val="00463B44"/>
    <w:rsid w:val="00482DFC"/>
    <w:rsid w:val="004D543C"/>
    <w:rsid w:val="005267B9"/>
    <w:rsid w:val="0059233D"/>
    <w:rsid w:val="005D76BC"/>
    <w:rsid w:val="005F7C2D"/>
    <w:rsid w:val="00703E9F"/>
    <w:rsid w:val="00704AC8"/>
    <w:rsid w:val="00971EC8"/>
    <w:rsid w:val="00994BD1"/>
    <w:rsid w:val="00AC0911"/>
    <w:rsid w:val="00B95E92"/>
    <w:rsid w:val="00C440FE"/>
    <w:rsid w:val="00C63342"/>
    <w:rsid w:val="00CB56E9"/>
    <w:rsid w:val="00DE21B0"/>
    <w:rsid w:val="00E4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B38C1"/>
  <w15:chartTrackingRefBased/>
  <w15:docId w15:val="{52A92AD5-E196-1745-A76B-A68464FA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04AC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ZkladntextIMP">
    <w:name w:val="Základní text_IMP"/>
    <w:basedOn w:val="Normln"/>
    <w:rsid w:val="00CB56E9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18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0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Slavíček</dc:creator>
  <cp:keywords/>
  <dc:description/>
  <cp:lastModifiedBy>sekretariat</cp:lastModifiedBy>
  <cp:revision>3</cp:revision>
  <cp:lastPrinted>2024-07-12T06:38:00Z</cp:lastPrinted>
  <dcterms:created xsi:type="dcterms:W3CDTF">2024-08-14T11:35:00Z</dcterms:created>
  <dcterms:modified xsi:type="dcterms:W3CDTF">2024-08-14T11:35:00Z</dcterms:modified>
</cp:coreProperties>
</file>