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C6DD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A5DFE1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5F2D1F" w14:textId="560BCEA1" w:rsidR="008D6906" w:rsidRPr="002E0EAD" w:rsidRDefault="008D6906" w:rsidP="004E6A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E6A06">
        <w:rPr>
          <w:rFonts w:ascii="Arial" w:hAnsi="Arial" w:cs="Arial"/>
          <w:b/>
        </w:rPr>
        <w:t>VÁCLAVICE</w:t>
      </w:r>
    </w:p>
    <w:p w14:paraId="0452DE8C" w14:textId="6C7D769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E6A06">
        <w:rPr>
          <w:rFonts w:ascii="Arial" w:hAnsi="Arial" w:cs="Arial"/>
          <w:b/>
        </w:rPr>
        <w:t xml:space="preserve">Václavice </w:t>
      </w:r>
      <w:r w:rsidRPr="002E0EAD">
        <w:rPr>
          <w:rFonts w:ascii="Arial" w:hAnsi="Arial" w:cs="Arial"/>
          <w:b/>
        </w:rPr>
        <w:t>č.</w:t>
      </w:r>
      <w:r w:rsidR="004E6A06">
        <w:rPr>
          <w:rFonts w:ascii="Arial" w:hAnsi="Arial" w:cs="Arial"/>
          <w:b/>
        </w:rPr>
        <w:t xml:space="preserve"> </w:t>
      </w:r>
      <w:r w:rsidR="00771D6C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E6A06">
        <w:rPr>
          <w:rFonts w:ascii="Arial" w:hAnsi="Arial" w:cs="Arial"/>
          <w:b/>
        </w:rPr>
        <w:t>2</w:t>
      </w:r>
      <w:r w:rsidR="000D3BD7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7A3063F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2D78FDE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4F96CB" w14:textId="77777777" w:rsidR="00D44A97" w:rsidRDefault="00D44A9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E7C1A1" w14:textId="77777777" w:rsidR="00D44A97" w:rsidRDefault="00D44A9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B0B5A0" w14:textId="625C9E6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E6A06">
        <w:rPr>
          <w:rFonts w:ascii="Arial" w:hAnsi="Arial" w:cs="Arial"/>
          <w:b w:val="0"/>
          <w:sz w:val="22"/>
          <w:szCs w:val="22"/>
        </w:rPr>
        <w:t>Václavice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D3BD7">
        <w:rPr>
          <w:rFonts w:ascii="Arial" w:hAnsi="Arial" w:cs="Arial"/>
          <w:b w:val="0"/>
          <w:sz w:val="22"/>
          <w:szCs w:val="22"/>
        </w:rPr>
        <w:t>4</w:t>
      </w:r>
      <w:r w:rsidR="004E6A06">
        <w:rPr>
          <w:rFonts w:ascii="Arial" w:hAnsi="Arial" w:cs="Arial"/>
          <w:b w:val="0"/>
          <w:sz w:val="22"/>
          <w:szCs w:val="22"/>
        </w:rPr>
        <w:t>. prosince 202</w:t>
      </w:r>
      <w:r w:rsidR="008E4EF6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D3BD7">
        <w:rPr>
          <w:rFonts w:ascii="Arial" w:hAnsi="Arial" w:cs="Arial"/>
          <w:b w:val="0"/>
          <w:sz w:val="22"/>
          <w:szCs w:val="22"/>
        </w:rPr>
        <w:t>6</w:t>
      </w:r>
      <w:r w:rsidR="004E6A06">
        <w:rPr>
          <w:rFonts w:ascii="Arial" w:hAnsi="Arial" w:cs="Arial"/>
          <w:b w:val="0"/>
          <w:sz w:val="22"/>
          <w:szCs w:val="22"/>
        </w:rPr>
        <w:t>/1</w:t>
      </w:r>
      <w:r w:rsidR="00615F5F">
        <w:rPr>
          <w:rFonts w:ascii="Arial" w:hAnsi="Arial" w:cs="Arial"/>
          <w:b w:val="0"/>
          <w:sz w:val="22"/>
          <w:szCs w:val="22"/>
        </w:rPr>
        <w:t>2</w:t>
      </w:r>
      <w:r w:rsidR="004E6A06">
        <w:rPr>
          <w:rFonts w:ascii="Arial" w:hAnsi="Arial" w:cs="Arial"/>
          <w:b w:val="0"/>
          <w:sz w:val="22"/>
          <w:szCs w:val="22"/>
        </w:rPr>
        <w:t>/202</w:t>
      </w:r>
      <w:r w:rsidR="000D3BD7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7346B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10E00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A5FCB77" w14:textId="77777777" w:rsidR="00D44A97" w:rsidRDefault="00D44A97" w:rsidP="00D44A97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29BFA606" w14:textId="56C6A319" w:rsidR="005D0E8C" w:rsidRPr="005D0E8C" w:rsidRDefault="00131160" w:rsidP="005D0E8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E6A06">
        <w:rPr>
          <w:rFonts w:ascii="Arial" w:hAnsi="Arial" w:cs="Arial"/>
          <w:sz w:val="22"/>
          <w:szCs w:val="22"/>
        </w:rPr>
        <w:t xml:space="preserve">Václavice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</w:t>
      </w:r>
      <w:r w:rsidR="005D0E8C">
        <w:rPr>
          <w:rFonts w:ascii="Arial" w:hAnsi="Arial" w:cs="Arial"/>
          <w:sz w:val="22"/>
          <w:szCs w:val="22"/>
        </w:rPr>
        <w:t>“.</w:t>
      </w:r>
    </w:p>
    <w:p w14:paraId="3A50DC4C" w14:textId="29F4E86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E6A06">
        <w:rPr>
          <w:rFonts w:ascii="Arial" w:hAnsi="Arial" w:cs="Arial"/>
          <w:sz w:val="22"/>
          <w:szCs w:val="22"/>
        </w:rPr>
        <w:t xml:space="preserve"> obce Václavice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2012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86ABA6A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57B4344" w14:textId="77777777" w:rsidR="00D44A97" w:rsidRDefault="00D44A97" w:rsidP="00D44A97">
      <w:pPr>
        <w:spacing w:before="120" w:after="60" w:line="264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217E2EF4" w14:textId="280D68D4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DC143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5FF759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44E0662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057A040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CAB93BF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D4FFC79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09591F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50E5D31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31A092C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48DEDE29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66683C2" w14:textId="77777777" w:rsidR="00D44A97" w:rsidRDefault="00D44A97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FDAA6E" w14:textId="04D04EAA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68008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18C520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4E5C837" w14:textId="77777777" w:rsidR="00D44A97" w:rsidRDefault="00D44A97" w:rsidP="00D44A9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D7022AE" w14:textId="65D98590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E6A06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4E6A0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474B63F1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245EA5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3C0AF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D7E374A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E1C189A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6E8BC90" w14:textId="4F4C47D4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996BA7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7BBB52" w14:textId="090048CC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AF57D2B" w14:textId="62C4200D" w:rsidR="009B0AE6" w:rsidRDefault="009B0AE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nesplnění ohlašovací povinnosti, ani po výzvě ke splnění, je možné uplatnit pokutu za neplnění povinnosti nepeněžité povahy dle § 247a, Zákona 280/2009 Sb.</w:t>
      </w:r>
    </w:p>
    <w:p w14:paraId="63CE28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6E3972B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CB87A44" w14:textId="77777777" w:rsidR="00D44A97" w:rsidRPr="00D44A97" w:rsidRDefault="00D44A97" w:rsidP="00D44A9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42B5704" w14:textId="5E3EDD31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B5FACF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963C68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3C4992F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0BC6297C" w14:textId="77777777" w:rsidR="001E2A89" w:rsidRDefault="001E2A89" w:rsidP="001E2A89">
      <w:pPr>
        <w:pStyle w:val="Default"/>
        <w:jc w:val="both"/>
        <w:rPr>
          <w:sz w:val="22"/>
          <w:szCs w:val="22"/>
        </w:rPr>
      </w:pPr>
    </w:p>
    <w:p w14:paraId="1DB8DC86" w14:textId="63D6703E" w:rsidR="001E2A89" w:rsidRDefault="001E2A89" w:rsidP="001E2A89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Minimální základ dílčího poplatku činí 60 litrů</w:t>
      </w:r>
    </w:p>
    <w:p w14:paraId="39293B30" w14:textId="7DD0631F" w:rsidR="001E2A89" w:rsidRDefault="001E2A89" w:rsidP="001E2A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F4FA56" w14:textId="61198B01" w:rsidR="001E2A89" w:rsidRDefault="001E2A89" w:rsidP="001E58D2">
      <w:pPr>
        <w:pStyle w:val="Default"/>
        <w:ind w:left="567"/>
        <w:jc w:val="both"/>
        <w:rPr>
          <w:sz w:val="22"/>
          <w:szCs w:val="22"/>
        </w:rPr>
      </w:pPr>
    </w:p>
    <w:p w14:paraId="5835A658" w14:textId="544CA7CD" w:rsidR="00E26EDC" w:rsidRPr="00E26EDC" w:rsidRDefault="00E26EDC" w:rsidP="004E6A0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B8450C4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E1B3569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4DCDE8E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852A628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5BD2BB1" w14:textId="5911039C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E6A06">
        <w:rPr>
          <w:rFonts w:ascii="Arial" w:hAnsi="Arial" w:cs="Arial"/>
          <w:sz w:val="22"/>
          <w:szCs w:val="22"/>
        </w:rPr>
        <w:t>0,</w:t>
      </w:r>
      <w:r w:rsidR="000D3BD7">
        <w:rPr>
          <w:rFonts w:ascii="Arial" w:hAnsi="Arial" w:cs="Arial"/>
          <w:sz w:val="22"/>
          <w:szCs w:val="22"/>
        </w:rPr>
        <w:t>8</w:t>
      </w:r>
      <w:r w:rsidR="00F070E8">
        <w:rPr>
          <w:rFonts w:ascii="Arial" w:hAnsi="Arial" w:cs="Arial"/>
          <w:sz w:val="22"/>
          <w:szCs w:val="22"/>
        </w:rPr>
        <w:t>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541F300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75071DA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42C9675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233DA30" w14:textId="77777777" w:rsidR="00D44A97" w:rsidRDefault="00D44A97" w:rsidP="00D44A9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94CD4F" w14:textId="3C3757E6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095427D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92499BE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C2AC9D1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08D2ED0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349E43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8</w:t>
      </w:r>
    </w:p>
    <w:p w14:paraId="74C5C99B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1A435BE" w14:textId="77777777" w:rsidR="00D44A97" w:rsidRDefault="00D44A97" w:rsidP="00D44A9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2D42A3B" w14:textId="0A462FCB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854B94">
        <w:rPr>
          <w:rFonts w:ascii="Arial" w:hAnsi="Arial" w:cs="Arial"/>
          <w:sz w:val="22"/>
          <w:szCs w:val="22"/>
        </w:rPr>
        <w:t xml:space="preserve"> 31.3. příslušného roku</w:t>
      </w:r>
      <w:r>
        <w:rPr>
          <w:rFonts w:ascii="Arial" w:hAnsi="Arial" w:cs="Arial"/>
          <w:sz w:val="22"/>
          <w:szCs w:val="22"/>
        </w:rPr>
        <w:t>.</w:t>
      </w:r>
    </w:p>
    <w:p w14:paraId="51A62FDF" w14:textId="6E80A071" w:rsidR="00446862" w:rsidRDefault="00446862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dojde ke změně nebo vzniku poplatkové povinnosti po tomto datu, je poplatek splatný do 15 dnů od této skutečnosti.</w:t>
      </w:r>
    </w:p>
    <w:p w14:paraId="0064FB12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D0088A7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887417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7E74F71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D48817D" w14:textId="77777777" w:rsidR="00D44A97" w:rsidRDefault="00D44A97" w:rsidP="00D44A97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DF7A64" w14:textId="53AEA04D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B672E17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05FE113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4A82FF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A905C76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ABDC8A7" w14:textId="77777777" w:rsidR="00D44A97" w:rsidRDefault="00D44A97" w:rsidP="00D44A9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37DCF5" w14:textId="119C783F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D245E6D" w14:textId="2424263B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9DB5EFB" w14:textId="77777777" w:rsidR="00160476" w:rsidRDefault="00160476" w:rsidP="0016047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0EE577" w14:textId="77AAD87A" w:rsidR="00F070E8" w:rsidRDefault="00F070E8" w:rsidP="00F070E8">
      <w:p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Čl. 1</w:t>
      </w:r>
      <w:r w:rsidR="006D539E">
        <w:rPr>
          <w:rFonts w:ascii="Arial" w:hAnsi="Arial" w:cs="Arial"/>
          <w:b/>
          <w:bCs/>
          <w:sz w:val="22"/>
          <w:szCs w:val="22"/>
        </w:rPr>
        <w:t>1</w:t>
      </w:r>
    </w:p>
    <w:p w14:paraId="53CF3EF5" w14:textId="1075E80B" w:rsidR="00F070E8" w:rsidRDefault="00F070E8" w:rsidP="00F070E8">
      <w:p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Přechodná ustanovení.</w:t>
      </w:r>
    </w:p>
    <w:p w14:paraId="085CF0F7" w14:textId="08D7831B" w:rsidR="00D44A97" w:rsidRDefault="00F070E8" w:rsidP="00F070E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9ABADC1" w14:textId="3D9E06C2" w:rsidR="006D539E" w:rsidRDefault="00D44A97" w:rsidP="00F070E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(1)     </w:t>
      </w:r>
      <w:r w:rsidR="00F070E8">
        <w:rPr>
          <w:rFonts w:ascii="Arial" w:hAnsi="Arial" w:cs="Arial"/>
          <w:sz w:val="22"/>
          <w:szCs w:val="22"/>
        </w:rPr>
        <w:t>Poplatkové povinnosti vzniklé před nabytím účinnosti</w:t>
      </w:r>
      <w:r w:rsidR="006D539E">
        <w:rPr>
          <w:rFonts w:ascii="Arial" w:hAnsi="Arial" w:cs="Arial"/>
          <w:sz w:val="22"/>
          <w:szCs w:val="22"/>
        </w:rPr>
        <w:t xml:space="preserve"> této vyhlášky se posuzují podle </w:t>
      </w:r>
    </w:p>
    <w:p w14:paraId="783130E0" w14:textId="4ECD66B1" w:rsidR="006D539E" w:rsidRDefault="006D539E" w:rsidP="00F070E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D44A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dosavadních předpisů.  </w:t>
      </w:r>
    </w:p>
    <w:p w14:paraId="60976DDF" w14:textId="77777777" w:rsidR="006D539E" w:rsidRDefault="006D539E" w:rsidP="00F070E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D196961" w14:textId="6222FE53" w:rsidR="006D539E" w:rsidRDefault="006D539E" w:rsidP="00F070E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1D6DC473" w14:textId="4472CFD2" w:rsidR="00D44A97" w:rsidRPr="00D44A97" w:rsidRDefault="006D539E" w:rsidP="00F070E8">
      <w:p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44A9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</w:t>
      </w:r>
      <w:r w:rsidR="00D44A97" w:rsidRPr="00D44A97">
        <w:rPr>
          <w:rFonts w:ascii="Arial" w:hAnsi="Arial" w:cs="Arial"/>
          <w:b/>
          <w:bCs/>
          <w:sz w:val="22"/>
          <w:szCs w:val="22"/>
        </w:rPr>
        <w:t xml:space="preserve">         Čl. 12</w:t>
      </w:r>
    </w:p>
    <w:p w14:paraId="7725BAC6" w14:textId="6A7C472C" w:rsidR="006D539E" w:rsidRDefault="00D44A97" w:rsidP="00F070E8">
      <w:p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6D539E">
        <w:rPr>
          <w:rFonts w:ascii="Arial" w:hAnsi="Arial" w:cs="Arial"/>
          <w:sz w:val="22"/>
          <w:szCs w:val="22"/>
        </w:rPr>
        <w:t xml:space="preserve"> </w:t>
      </w:r>
      <w:r w:rsidR="006D539E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3D7D01B" w14:textId="77777777" w:rsidR="00D44A97" w:rsidRDefault="00D44A97" w:rsidP="00F070E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C67AEB3" w14:textId="39D7DE84" w:rsidR="00160476" w:rsidRDefault="00160476" w:rsidP="00F070E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     Zrušuje se obecně závazná</w:t>
      </w:r>
      <w:r w:rsidR="006D53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vyhláška Obce Václavice  č. </w:t>
      </w:r>
      <w:r w:rsidR="000D3BD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/202</w:t>
      </w:r>
      <w:r w:rsidR="000D3BD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o poplatku za komunální   </w:t>
      </w:r>
    </w:p>
    <w:p w14:paraId="7A6E6E16" w14:textId="60696695" w:rsidR="00160476" w:rsidRDefault="00160476" w:rsidP="00F070E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odpad, ze dne </w:t>
      </w:r>
      <w:r w:rsidR="000D3BD7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 12. 202</w:t>
      </w:r>
      <w:r w:rsidR="000D3BD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1653BA93" w14:textId="669138F5" w:rsidR="00F070E8" w:rsidRPr="00F070E8" w:rsidRDefault="00160476" w:rsidP="00F070E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D539E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7BC14120" w14:textId="57FAAFBD" w:rsidR="00F71057" w:rsidRPr="002E0EAD" w:rsidRDefault="006D539E" w:rsidP="006D539E">
      <w:pPr>
        <w:pStyle w:val="slalnk"/>
        <w:tabs>
          <w:tab w:val="left" w:pos="615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1057"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</w:p>
    <w:p w14:paraId="6A02EFD5" w14:textId="682140D2" w:rsidR="008D6906" w:rsidRPr="00E17132" w:rsidRDefault="00F71057" w:rsidP="00E1713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C1269ED" w14:textId="77777777" w:rsidR="00D44A97" w:rsidRDefault="00D44A9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B7A5A2" w14:textId="51C9B04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17132">
        <w:rPr>
          <w:rFonts w:ascii="Arial" w:hAnsi="Arial" w:cs="Arial"/>
          <w:sz w:val="22"/>
          <w:szCs w:val="22"/>
        </w:rPr>
        <w:t>1. ledna 202</w:t>
      </w:r>
      <w:r w:rsidR="000D3BD7">
        <w:rPr>
          <w:rFonts w:ascii="Arial" w:hAnsi="Arial" w:cs="Arial"/>
          <w:sz w:val="22"/>
          <w:szCs w:val="22"/>
        </w:rPr>
        <w:t>4</w:t>
      </w:r>
    </w:p>
    <w:p w14:paraId="5959F6D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E3308FD" w14:textId="18CA1CD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36ECB38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520B1F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3819555" w14:textId="65D7A64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143FB64" w14:textId="7C2DF93F" w:rsidR="00131160" w:rsidRPr="009B0AE6" w:rsidRDefault="00131160" w:rsidP="009B0AE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9B0AE6">
        <w:rPr>
          <w:rFonts w:ascii="Arial" w:hAnsi="Arial" w:cs="Arial"/>
          <w:i/>
          <w:sz w:val="22"/>
          <w:szCs w:val="22"/>
        </w:rPr>
        <w:t xml:space="preserve">     </w:t>
      </w:r>
      <w:r w:rsidRPr="002E0EAD">
        <w:rPr>
          <w:rFonts w:ascii="Arial" w:hAnsi="Arial" w:cs="Arial"/>
          <w:sz w:val="22"/>
          <w:szCs w:val="22"/>
        </w:rPr>
        <w:tab/>
      </w:r>
      <w:r w:rsidR="009B0AE6">
        <w:rPr>
          <w:rFonts w:ascii="Arial" w:hAnsi="Arial" w:cs="Arial"/>
          <w:sz w:val="22"/>
          <w:szCs w:val="22"/>
        </w:rPr>
        <w:t xml:space="preserve">    Bc. Hana Pínová                                                                Zdeněk Votruba</w:t>
      </w:r>
    </w:p>
    <w:p w14:paraId="581020F7" w14:textId="1D137400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08035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DCD847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1351D9" w14:textId="1B034EF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B0AE6">
        <w:rPr>
          <w:rFonts w:ascii="Arial" w:hAnsi="Arial" w:cs="Arial"/>
          <w:sz w:val="22"/>
          <w:szCs w:val="22"/>
        </w:rPr>
        <w:t xml:space="preserve"> </w:t>
      </w:r>
      <w:r w:rsidR="000D3BD7">
        <w:rPr>
          <w:rFonts w:ascii="Arial" w:hAnsi="Arial" w:cs="Arial"/>
          <w:sz w:val="22"/>
          <w:szCs w:val="22"/>
        </w:rPr>
        <w:t>6</w:t>
      </w:r>
      <w:r w:rsidR="009B0AE6">
        <w:rPr>
          <w:rFonts w:ascii="Arial" w:hAnsi="Arial" w:cs="Arial"/>
          <w:sz w:val="22"/>
          <w:szCs w:val="22"/>
        </w:rPr>
        <w:t>. 12. 2022</w:t>
      </w:r>
    </w:p>
    <w:p w14:paraId="6C37CAC5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7802EE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783BB" w14:textId="77777777" w:rsidR="007802EE" w:rsidRDefault="007802EE">
      <w:r>
        <w:separator/>
      </w:r>
    </w:p>
  </w:endnote>
  <w:endnote w:type="continuationSeparator" w:id="0">
    <w:p w14:paraId="2C42341E" w14:textId="77777777" w:rsidR="007802EE" w:rsidRDefault="0078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ABC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724BB7E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4DC37" w14:textId="77777777" w:rsidR="007802EE" w:rsidRDefault="007802EE">
      <w:r>
        <w:separator/>
      </w:r>
    </w:p>
  </w:footnote>
  <w:footnote w:type="continuationSeparator" w:id="0">
    <w:p w14:paraId="7658DB65" w14:textId="77777777" w:rsidR="007802EE" w:rsidRDefault="007802EE">
      <w:r>
        <w:continuationSeparator/>
      </w:r>
    </w:p>
  </w:footnote>
  <w:footnote w:id="1">
    <w:p w14:paraId="3B5F83B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A4E1D43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C57C3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03C156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C0D600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8295D4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5EB84B8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74F553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9851F0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304601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9E6C7DE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58E590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00F94E8A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746A912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CD1066F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9F0AF1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17A967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26EB568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D6275B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5583913">
    <w:abstractNumId w:val="14"/>
  </w:num>
  <w:num w:numId="2" w16cid:durableId="141583787">
    <w:abstractNumId w:val="7"/>
  </w:num>
  <w:num w:numId="3" w16cid:durableId="1714846729">
    <w:abstractNumId w:val="21"/>
  </w:num>
  <w:num w:numId="4" w16cid:durableId="1020863061">
    <w:abstractNumId w:val="8"/>
  </w:num>
  <w:num w:numId="5" w16cid:durableId="167839045">
    <w:abstractNumId w:val="5"/>
  </w:num>
  <w:num w:numId="6" w16cid:durableId="707611580">
    <w:abstractNumId w:val="26"/>
  </w:num>
  <w:num w:numId="7" w16cid:durableId="558908761">
    <w:abstractNumId w:val="11"/>
  </w:num>
  <w:num w:numId="8" w16cid:durableId="1923442357">
    <w:abstractNumId w:val="12"/>
  </w:num>
  <w:num w:numId="9" w16cid:durableId="1821463841">
    <w:abstractNumId w:val="10"/>
  </w:num>
  <w:num w:numId="10" w16cid:durableId="313610948">
    <w:abstractNumId w:val="0"/>
  </w:num>
  <w:num w:numId="11" w16cid:durableId="1156190911">
    <w:abstractNumId w:val="9"/>
  </w:num>
  <w:num w:numId="12" w16cid:durableId="1606620139">
    <w:abstractNumId w:val="6"/>
  </w:num>
  <w:num w:numId="13" w16cid:durableId="232472639">
    <w:abstractNumId w:val="19"/>
  </w:num>
  <w:num w:numId="14" w16cid:durableId="649795875">
    <w:abstractNumId w:val="25"/>
  </w:num>
  <w:num w:numId="15" w16cid:durableId="338388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455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8571622">
    <w:abstractNumId w:val="23"/>
  </w:num>
  <w:num w:numId="18" w16cid:durableId="1854342025">
    <w:abstractNumId w:val="4"/>
  </w:num>
  <w:num w:numId="19" w16cid:durableId="2011248273">
    <w:abstractNumId w:val="24"/>
  </w:num>
  <w:num w:numId="20" w16cid:durableId="759643813">
    <w:abstractNumId w:val="16"/>
  </w:num>
  <w:num w:numId="21" w16cid:durableId="889265303">
    <w:abstractNumId w:val="22"/>
  </w:num>
  <w:num w:numId="22" w16cid:durableId="1183738811">
    <w:abstractNumId w:val="3"/>
  </w:num>
  <w:num w:numId="23" w16cid:durableId="1734111490">
    <w:abstractNumId w:val="27"/>
  </w:num>
  <w:num w:numId="24" w16cid:durableId="17335821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3111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1039678">
    <w:abstractNumId w:val="20"/>
  </w:num>
  <w:num w:numId="27" w16cid:durableId="1459104051">
    <w:abstractNumId w:val="18"/>
  </w:num>
  <w:num w:numId="28" w16cid:durableId="1027753011">
    <w:abstractNumId w:val="2"/>
  </w:num>
  <w:num w:numId="29" w16cid:durableId="619915806">
    <w:abstractNumId w:val="17"/>
  </w:num>
  <w:num w:numId="30" w16cid:durableId="352536582">
    <w:abstractNumId w:val="1"/>
  </w:num>
  <w:num w:numId="31" w16cid:durableId="416947292">
    <w:abstractNumId w:val="15"/>
  </w:num>
  <w:num w:numId="32" w16cid:durableId="590236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035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BD7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476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C7D72"/>
    <w:rsid w:val="001D69CC"/>
    <w:rsid w:val="001E0628"/>
    <w:rsid w:val="001E0982"/>
    <w:rsid w:val="001E2A89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44AD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052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6862"/>
    <w:rsid w:val="0046626F"/>
    <w:rsid w:val="00474813"/>
    <w:rsid w:val="004863D0"/>
    <w:rsid w:val="004A0388"/>
    <w:rsid w:val="004A2332"/>
    <w:rsid w:val="004B1994"/>
    <w:rsid w:val="004B4A8E"/>
    <w:rsid w:val="004C0427"/>
    <w:rsid w:val="004C0C90"/>
    <w:rsid w:val="004D0316"/>
    <w:rsid w:val="004D2DD2"/>
    <w:rsid w:val="004E2C06"/>
    <w:rsid w:val="004E6A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0E8C"/>
    <w:rsid w:val="005D3C5A"/>
    <w:rsid w:val="005D4726"/>
    <w:rsid w:val="005E2958"/>
    <w:rsid w:val="005E7B72"/>
    <w:rsid w:val="005F6F56"/>
    <w:rsid w:val="00601AB9"/>
    <w:rsid w:val="006032FA"/>
    <w:rsid w:val="00615F5F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454B"/>
    <w:rsid w:val="00695493"/>
    <w:rsid w:val="006A4A80"/>
    <w:rsid w:val="006C4DB3"/>
    <w:rsid w:val="006D4118"/>
    <w:rsid w:val="006D539E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0EC5"/>
    <w:rsid w:val="00771D6C"/>
    <w:rsid w:val="00772922"/>
    <w:rsid w:val="007746D8"/>
    <w:rsid w:val="00776E64"/>
    <w:rsid w:val="007802EE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4B94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E4EF6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0AE6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4429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1AD8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4A97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17132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0E8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E7E6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227937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1009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Irena Králová</cp:lastModifiedBy>
  <cp:revision>6</cp:revision>
  <cp:lastPrinted>2022-12-13T08:41:00Z</cp:lastPrinted>
  <dcterms:created xsi:type="dcterms:W3CDTF">2023-12-04T07:47:00Z</dcterms:created>
  <dcterms:modified xsi:type="dcterms:W3CDTF">2024-05-07T07:14:00Z</dcterms:modified>
</cp:coreProperties>
</file>