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25AEA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2"/>
        </w:rPr>
        <w:t>poř</w:t>
      </w:r>
      <w:proofErr w:type="spellEnd"/>
      <w:r>
        <w:rPr>
          <w:rFonts w:ascii="Arial" w:hAnsi="Arial" w:cs="Arial"/>
          <w:b/>
          <w:sz w:val="22"/>
        </w:rPr>
        <w:t>. č. 5/2009</w:t>
      </w:r>
    </w:p>
    <w:p w:rsidR="00000000" w:rsidRDefault="00025AEA">
      <w:pPr>
        <w:jc w:val="center"/>
        <w:rPr>
          <w:rFonts w:ascii="Arial" w:hAnsi="Arial" w:cs="Arial"/>
          <w:b/>
          <w:sz w:val="22"/>
        </w:rPr>
      </w:pPr>
    </w:p>
    <w:p w:rsidR="00000000" w:rsidRDefault="00025AEA">
      <w:pPr>
        <w:jc w:val="center"/>
        <w:rPr>
          <w:rFonts w:ascii="Arial" w:hAnsi="Arial" w:cs="Arial"/>
          <w:b/>
          <w:sz w:val="22"/>
        </w:rPr>
      </w:pPr>
    </w:p>
    <w:p w:rsidR="00000000" w:rsidRDefault="00025AEA">
      <w:pPr>
        <w:jc w:val="center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MĚSTO VODŇANY</w:t>
      </w:r>
    </w:p>
    <w:p w:rsidR="00000000" w:rsidRDefault="00025AEA">
      <w:pPr>
        <w:jc w:val="both"/>
        <w:rPr>
          <w:rFonts w:ascii="Arial" w:hAnsi="Arial" w:cs="Arial"/>
          <w:sz w:val="22"/>
        </w:rPr>
      </w:pPr>
    </w:p>
    <w:p w:rsidR="00000000" w:rsidRDefault="00025AEA">
      <w:pPr>
        <w:pStyle w:val="Vyhlka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Obecně závazná vyhláška o stanovení koeficientů pro výpočet daně z nemovitosti</w:t>
      </w:r>
    </w:p>
    <w:p w:rsidR="00000000" w:rsidRDefault="00025AEA">
      <w:pPr>
        <w:jc w:val="both"/>
        <w:rPr>
          <w:rFonts w:ascii="Arial" w:hAnsi="Arial" w:cs="Arial"/>
          <w:sz w:val="22"/>
        </w:rPr>
      </w:pPr>
    </w:p>
    <w:p w:rsidR="00000000" w:rsidRDefault="00025AEA">
      <w:pPr>
        <w:jc w:val="both"/>
        <w:rPr>
          <w:rFonts w:ascii="Arial" w:hAnsi="Arial" w:cs="Arial"/>
          <w:sz w:val="22"/>
        </w:rPr>
      </w:pPr>
    </w:p>
    <w:p w:rsidR="00000000" w:rsidRDefault="00025AEA">
      <w:pPr>
        <w:pStyle w:val="Zkladntex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Zastupitelstvo města Vodňany vydává dne </w:t>
      </w:r>
      <w:proofErr w:type="gramStart"/>
      <w:r>
        <w:rPr>
          <w:rFonts w:ascii="Arial" w:hAnsi="Arial" w:cs="Arial"/>
          <w:sz w:val="22"/>
        </w:rPr>
        <w:t>30.11.2009</w:t>
      </w:r>
      <w:proofErr w:type="gramEnd"/>
      <w:r>
        <w:rPr>
          <w:rFonts w:ascii="Arial" w:hAnsi="Arial" w:cs="Arial"/>
          <w:sz w:val="22"/>
        </w:rPr>
        <w:t xml:space="preserve"> na základě § 6 odst. 4 písm. b), § 11 odst. 3 písm. a) a b), </w:t>
      </w:r>
      <w:r>
        <w:rPr>
          <w:rFonts w:ascii="Arial" w:hAnsi="Arial" w:cs="Arial"/>
          <w:sz w:val="22"/>
          <w:szCs w:val="24"/>
        </w:rPr>
        <w:t>§ 12 zákona</w:t>
      </w:r>
      <w:r>
        <w:rPr>
          <w:rFonts w:ascii="Arial" w:hAnsi="Arial" w:cs="Arial"/>
          <w:sz w:val="22"/>
        </w:rPr>
        <w:t xml:space="preserve"> č. 338/1992 Sb., o </w:t>
      </w:r>
      <w:r>
        <w:rPr>
          <w:rFonts w:ascii="Arial" w:hAnsi="Arial" w:cs="Arial"/>
          <w:sz w:val="22"/>
        </w:rPr>
        <w:t xml:space="preserve">dani z nemovitostí, ve znění pozdějších předpisů, a v souladu s ustanovením § 10 písm. d)   a ustanovením  § 84  odst. 2 písm. h)  zákona č. 128/2000 Sb., o obcích ( obecní zřízení ), ve znění pozdějších předpisů, tuto obecně závaznou vyhlášku o stanovení </w:t>
      </w:r>
      <w:r>
        <w:rPr>
          <w:rFonts w:ascii="Arial" w:hAnsi="Arial" w:cs="Arial"/>
          <w:sz w:val="22"/>
        </w:rPr>
        <w:t>koeficientu daně z nemovitosti.</w:t>
      </w:r>
    </w:p>
    <w:p w:rsidR="00000000" w:rsidRDefault="00025AEA">
      <w:pPr>
        <w:pStyle w:val="Zkladntext2"/>
        <w:rPr>
          <w:rFonts w:ascii="Arial" w:hAnsi="Arial" w:cs="Arial"/>
          <w:sz w:val="22"/>
        </w:rPr>
      </w:pPr>
    </w:p>
    <w:p w:rsidR="00000000" w:rsidRDefault="00025AEA">
      <w:pPr>
        <w:autoSpaceDE w:val="0"/>
        <w:autoSpaceDN w:val="0"/>
        <w:jc w:val="center"/>
        <w:rPr>
          <w:rFonts w:ascii="Arial" w:hAnsi="Arial" w:cs="Arial"/>
          <w:b/>
          <w:bCs/>
          <w:sz w:val="22"/>
        </w:rPr>
      </w:pPr>
    </w:p>
    <w:p w:rsidR="00000000" w:rsidRDefault="00025AEA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1.</w:t>
      </w:r>
    </w:p>
    <w:p w:rsidR="00000000" w:rsidRDefault="00025AEA">
      <w:pPr>
        <w:spacing w:line="240" w:lineRule="atLeast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Stanovení koeficientu pro jednotlivé části města</w:t>
      </w:r>
    </w:p>
    <w:p w:rsidR="00000000" w:rsidRDefault="00025AEA">
      <w:pPr>
        <w:autoSpaceDE w:val="0"/>
        <w:autoSpaceDN w:val="0"/>
        <w:jc w:val="both"/>
        <w:rPr>
          <w:rFonts w:ascii="Arial" w:hAnsi="Arial" w:cs="Arial"/>
          <w:sz w:val="22"/>
          <w:szCs w:val="20"/>
        </w:rPr>
      </w:pPr>
    </w:p>
    <w:p w:rsidR="00000000" w:rsidRDefault="00025AEA">
      <w:pPr>
        <w:autoSpaceDE w:val="0"/>
        <w:autoSpaceDN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Podle § 6 odst. 4 písm. b) zákona č. 338/92 Sb. o dani z nemovitostí ve znění zákona č. 315/93 Sb. se </w:t>
      </w:r>
      <w:r>
        <w:rPr>
          <w:rFonts w:ascii="Arial" w:hAnsi="Arial" w:cs="Arial"/>
          <w:b/>
          <w:bCs/>
          <w:sz w:val="22"/>
        </w:rPr>
        <w:t>u stavebních pozemků</w:t>
      </w:r>
      <w:r>
        <w:rPr>
          <w:rFonts w:ascii="Arial" w:hAnsi="Arial" w:cs="Arial"/>
          <w:sz w:val="22"/>
        </w:rPr>
        <w:t xml:space="preserve"> uvedených v § 6 odst. 2 písm. b) a charakt</w:t>
      </w:r>
      <w:r>
        <w:rPr>
          <w:rFonts w:ascii="Arial" w:hAnsi="Arial" w:cs="Arial"/>
          <w:sz w:val="22"/>
        </w:rPr>
        <w:t xml:space="preserve">erizovaných v § 6 odst. 3 </w:t>
      </w:r>
      <w:r>
        <w:rPr>
          <w:rStyle w:val="Znakapoznpodarou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 a </w:t>
      </w:r>
      <w:proofErr w:type="gramStart"/>
      <w:r>
        <w:rPr>
          <w:rFonts w:ascii="Arial" w:hAnsi="Arial" w:cs="Arial"/>
          <w:sz w:val="22"/>
        </w:rPr>
        <w:t>podle  § 11</w:t>
      </w:r>
      <w:proofErr w:type="gramEnd"/>
      <w:r>
        <w:rPr>
          <w:rFonts w:ascii="Arial" w:hAnsi="Arial" w:cs="Arial"/>
          <w:sz w:val="22"/>
        </w:rPr>
        <w:t xml:space="preserve"> odst. 3 písm. a) zákona č. 338/92 Sb. o dani z nemovitostí ve znění pozdějších předpisů </w:t>
      </w:r>
      <w:r>
        <w:rPr>
          <w:rFonts w:ascii="Arial" w:hAnsi="Arial" w:cs="Arial"/>
          <w:bCs/>
          <w:sz w:val="22"/>
        </w:rPr>
        <w:t xml:space="preserve">se u </w:t>
      </w:r>
      <w:r>
        <w:rPr>
          <w:rFonts w:ascii="Arial" w:hAnsi="Arial" w:cs="Arial"/>
          <w:b/>
          <w:bCs/>
          <w:sz w:val="22"/>
        </w:rPr>
        <w:t>obytných domů a ostatních staveb tvořících příslušenství k obytným domům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uvedených v § 11 odst. 1 písm. a) a nacházející</w:t>
      </w:r>
      <w:r>
        <w:rPr>
          <w:rFonts w:ascii="Arial" w:hAnsi="Arial" w:cs="Arial"/>
          <w:sz w:val="22"/>
        </w:rPr>
        <w:t>ch se v níže uvedených částech obce stanoví koeficient pro násobení základní sazby daně takto:</w:t>
      </w:r>
    </w:p>
    <w:p w:rsidR="00000000" w:rsidRDefault="00025AEA">
      <w:pPr>
        <w:autoSpaceDE w:val="0"/>
        <w:autoSpaceDN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000000" w:rsidRDefault="00025AEA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bCs/>
          <w:sz w:val="22"/>
        </w:rPr>
        <w:t>Čavyně</w:t>
      </w:r>
      <w:proofErr w:type="spellEnd"/>
      <w:r>
        <w:rPr>
          <w:rFonts w:ascii="Arial" w:hAnsi="Arial" w:cs="Arial"/>
          <w:bCs/>
          <w:sz w:val="22"/>
        </w:rPr>
        <w:t xml:space="preserve">, Hvožďany, Křtětice, Radčice, Újezd,  - </w:t>
      </w:r>
      <w:r>
        <w:rPr>
          <w:rFonts w:ascii="Arial" w:hAnsi="Arial" w:cs="Arial"/>
          <w:b/>
          <w:bCs/>
          <w:sz w:val="22"/>
        </w:rPr>
        <w:t>koeficient   1</w:t>
      </w:r>
    </w:p>
    <w:p w:rsidR="00000000" w:rsidRDefault="00025AEA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část katastrálního území města Vodňany pod názvem Pražák a Vodňanské Svobodné </w:t>
      </w:r>
      <w:proofErr w:type="gramStart"/>
      <w:r>
        <w:rPr>
          <w:rFonts w:ascii="Arial" w:hAnsi="Arial" w:cs="Arial"/>
          <w:bCs/>
          <w:sz w:val="22"/>
        </w:rPr>
        <w:t>Hory,  vymezené</w:t>
      </w:r>
      <w:proofErr w:type="gramEnd"/>
      <w:r>
        <w:rPr>
          <w:rFonts w:ascii="Arial" w:hAnsi="Arial" w:cs="Arial"/>
          <w:bCs/>
          <w:sz w:val="22"/>
        </w:rPr>
        <w:t xml:space="preserve"> bar</w:t>
      </w:r>
      <w:r>
        <w:rPr>
          <w:rFonts w:ascii="Arial" w:hAnsi="Arial" w:cs="Arial"/>
          <w:bCs/>
          <w:sz w:val="22"/>
        </w:rPr>
        <w:t xml:space="preserve">evně (barva zelená) v přiložené mapě, tato mapa je  nedílnou součástí této vyhlášky  -  </w:t>
      </w:r>
      <w:r>
        <w:rPr>
          <w:rFonts w:ascii="Arial" w:hAnsi="Arial" w:cs="Arial"/>
          <w:b/>
          <w:bCs/>
          <w:sz w:val="22"/>
        </w:rPr>
        <w:t>koeficient   1</w:t>
      </w:r>
      <w:r>
        <w:rPr>
          <w:rFonts w:ascii="Arial" w:hAnsi="Arial" w:cs="Arial"/>
          <w:bCs/>
          <w:sz w:val="22"/>
        </w:rPr>
        <w:t xml:space="preserve"> </w:t>
      </w:r>
    </w:p>
    <w:p w:rsidR="00000000" w:rsidRDefault="00025AEA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část katastrálního území města Vodňany, vymezené barevně (barva žlutá) v přiložené mapě – </w:t>
      </w:r>
      <w:r>
        <w:rPr>
          <w:rFonts w:ascii="Arial" w:hAnsi="Arial" w:cs="Arial"/>
          <w:b/>
          <w:bCs/>
          <w:sz w:val="22"/>
        </w:rPr>
        <w:t xml:space="preserve">koeficient 1,6 </w:t>
      </w:r>
      <w:r>
        <w:rPr>
          <w:rFonts w:ascii="Arial" w:hAnsi="Arial" w:cs="Arial"/>
          <w:sz w:val="22"/>
        </w:rPr>
        <w:t xml:space="preserve"> </w:t>
      </w:r>
    </w:p>
    <w:p w:rsidR="00000000" w:rsidRDefault="00025AEA">
      <w:pPr>
        <w:autoSpaceDE w:val="0"/>
        <w:autoSpaceDN w:val="0"/>
        <w:jc w:val="both"/>
        <w:rPr>
          <w:rFonts w:ascii="Arial" w:hAnsi="Arial" w:cs="Arial"/>
          <w:sz w:val="22"/>
        </w:rPr>
      </w:pPr>
    </w:p>
    <w:p w:rsidR="00000000" w:rsidRDefault="00025AEA">
      <w:pPr>
        <w:pStyle w:val="Zkladntext2"/>
        <w:rPr>
          <w:rFonts w:ascii="Arial" w:hAnsi="Arial" w:cs="Arial"/>
          <w:b/>
          <w:bCs/>
          <w:sz w:val="22"/>
        </w:rPr>
      </w:pPr>
    </w:p>
    <w:p w:rsidR="00000000" w:rsidRDefault="00025AEA">
      <w:pPr>
        <w:pStyle w:val="Zkladntext2"/>
        <w:jc w:val="center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2.</w:t>
      </w:r>
    </w:p>
    <w:p w:rsidR="00000000" w:rsidRDefault="00025AEA">
      <w:pPr>
        <w:pStyle w:val="Zkladntext2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Stavby</w:t>
      </w:r>
    </w:p>
    <w:p w:rsidR="00000000" w:rsidRDefault="00025AEA">
      <w:pPr>
        <w:autoSpaceDE w:val="0"/>
        <w:autoSpaceDN w:val="0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color w:val="FF0000"/>
          <w:sz w:val="22"/>
        </w:rPr>
        <w:t xml:space="preserve">  </w:t>
      </w:r>
    </w:p>
    <w:p w:rsidR="00000000" w:rsidRDefault="00025AEA">
      <w:pPr>
        <w:pStyle w:val="Zkladntex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souladu s ustanovením § </w:t>
      </w:r>
      <w:r>
        <w:rPr>
          <w:rFonts w:ascii="Arial" w:hAnsi="Arial" w:cs="Arial"/>
          <w:sz w:val="22"/>
        </w:rPr>
        <w:t>11 odst. 3 písm. b) zákona č. 338/1992 Sb., o dani z nemovitostí, ve znění pozdějších předpisů se stanovuje u staveb uvedených v § 11 odst. 1 písm. b) až d) zákona 338/1992 Sb. o dani z nemovitostí, ve znění pozdějších předpisů koeficient, kterým se násobí</w:t>
      </w:r>
      <w:r>
        <w:rPr>
          <w:rFonts w:ascii="Arial" w:hAnsi="Arial" w:cs="Arial"/>
          <w:sz w:val="22"/>
        </w:rPr>
        <w:t xml:space="preserve"> základní sazba daně, případně sazba daně zvýšená podle § 11 odst. 2 zákona 338/1992 Sb. o dani z nemovitostí, ve znění pozdějších předpisů v následující </w:t>
      </w:r>
      <w:proofErr w:type="gramStart"/>
      <w:r>
        <w:rPr>
          <w:rFonts w:ascii="Arial" w:hAnsi="Arial" w:cs="Arial"/>
          <w:sz w:val="22"/>
        </w:rPr>
        <w:t>výši :</w:t>
      </w:r>
      <w:proofErr w:type="gramEnd"/>
    </w:p>
    <w:p w:rsidR="00000000" w:rsidRDefault="00025AEA">
      <w:pPr>
        <w:pStyle w:val="Zkladntext2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Koeficient 1,5  - </w:t>
      </w:r>
      <w:r>
        <w:rPr>
          <w:rFonts w:ascii="Arial" w:hAnsi="Arial" w:cs="Arial"/>
          <w:sz w:val="22"/>
        </w:rPr>
        <w:t xml:space="preserve">pro celé území města Vodňany      </w:t>
      </w:r>
    </w:p>
    <w:p w:rsidR="00000000" w:rsidRDefault="00025AEA">
      <w:pPr>
        <w:pStyle w:val="Zkladntext2"/>
        <w:rPr>
          <w:rFonts w:ascii="Arial" w:hAnsi="Arial" w:cs="Arial"/>
          <w:sz w:val="22"/>
        </w:rPr>
      </w:pPr>
    </w:p>
    <w:p w:rsidR="00000000" w:rsidRDefault="00025AEA">
      <w:pPr>
        <w:pStyle w:val="Zkladntext2"/>
        <w:rPr>
          <w:rFonts w:ascii="Arial" w:hAnsi="Arial" w:cs="Arial"/>
          <w:sz w:val="22"/>
        </w:rPr>
      </w:pPr>
    </w:p>
    <w:p w:rsidR="00000000" w:rsidRDefault="00025AEA">
      <w:pPr>
        <w:pStyle w:val="Zkladntext2"/>
        <w:rPr>
          <w:rFonts w:ascii="Arial" w:hAnsi="Arial" w:cs="Arial"/>
          <w:sz w:val="22"/>
        </w:rPr>
      </w:pPr>
    </w:p>
    <w:p w:rsidR="00000000" w:rsidRDefault="00025AEA">
      <w:pPr>
        <w:pStyle w:val="Zkladntext2"/>
        <w:rPr>
          <w:rFonts w:ascii="Arial" w:hAnsi="Arial" w:cs="Arial"/>
          <w:sz w:val="22"/>
        </w:rPr>
      </w:pPr>
    </w:p>
    <w:p w:rsidR="00000000" w:rsidRDefault="00025AEA">
      <w:pPr>
        <w:pStyle w:val="Zkladntext2"/>
        <w:rPr>
          <w:rFonts w:ascii="Arial" w:hAnsi="Arial" w:cs="Arial"/>
          <w:sz w:val="22"/>
        </w:rPr>
      </w:pPr>
    </w:p>
    <w:p w:rsidR="00000000" w:rsidRDefault="00025AEA">
      <w:pPr>
        <w:pStyle w:val="Zkladntext2"/>
        <w:rPr>
          <w:rFonts w:ascii="Arial" w:hAnsi="Arial" w:cs="Arial"/>
          <w:sz w:val="22"/>
        </w:rPr>
      </w:pPr>
    </w:p>
    <w:p w:rsidR="00000000" w:rsidRDefault="00025AEA">
      <w:pPr>
        <w:pStyle w:val="Zkladntext2"/>
        <w:rPr>
          <w:rFonts w:ascii="Arial" w:hAnsi="Arial" w:cs="Arial"/>
          <w:sz w:val="22"/>
        </w:rPr>
      </w:pPr>
    </w:p>
    <w:p w:rsidR="00000000" w:rsidRDefault="00025AEA">
      <w:pPr>
        <w:pStyle w:val="Zkladntext2"/>
        <w:jc w:val="center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3.</w:t>
      </w:r>
    </w:p>
    <w:p w:rsidR="00000000" w:rsidRDefault="00025AEA">
      <w:pPr>
        <w:pStyle w:val="Zkladntext2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Společná a závěrečná ustanov</w:t>
      </w:r>
      <w:r>
        <w:rPr>
          <w:rFonts w:ascii="Arial" w:hAnsi="Arial" w:cs="Arial"/>
          <w:b/>
          <w:bCs/>
          <w:sz w:val="22"/>
        </w:rPr>
        <w:t>ení</w:t>
      </w:r>
    </w:p>
    <w:p w:rsidR="00000000" w:rsidRDefault="00025AEA">
      <w:pPr>
        <w:pStyle w:val="Zkladntext2"/>
        <w:rPr>
          <w:rFonts w:ascii="Arial" w:hAnsi="Arial" w:cs="Arial"/>
          <w:sz w:val="22"/>
          <w:szCs w:val="24"/>
        </w:rPr>
      </w:pPr>
    </w:p>
    <w:p w:rsidR="00000000" w:rsidRDefault="00025AEA">
      <w:pPr>
        <w:pStyle w:val="Zkladntext2"/>
        <w:rPr>
          <w:rFonts w:ascii="Arial" w:hAnsi="Arial" w:cs="Arial"/>
          <w:sz w:val="22"/>
          <w:szCs w:val="24"/>
        </w:rPr>
      </w:pPr>
    </w:p>
    <w:p w:rsidR="00000000" w:rsidRDefault="00025AEA">
      <w:pPr>
        <w:pStyle w:val="Zkladntext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Nabytím účinnosti této vyhlášky se ruší obecně závazná vyhláška města </w:t>
      </w:r>
      <w:proofErr w:type="gramStart"/>
      <w:r>
        <w:rPr>
          <w:rFonts w:ascii="Arial" w:hAnsi="Arial" w:cs="Arial"/>
          <w:sz w:val="22"/>
          <w:szCs w:val="24"/>
        </w:rPr>
        <w:t xml:space="preserve">Vodňany                  </w:t>
      </w:r>
      <w:proofErr w:type="spellStart"/>
      <w:r>
        <w:rPr>
          <w:rFonts w:ascii="Arial" w:hAnsi="Arial" w:cs="Arial"/>
          <w:sz w:val="22"/>
          <w:szCs w:val="24"/>
        </w:rPr>
        <w:t>poř</w:t>
      </w:r>
      <w:proofErr w:type="spellEnd"/>
      <w:r>
        <w:rPr>
          <w:rFonts w:ascii="Arial" w:hAnsi="Arial" w:cs="Arial"/>
          <w:sz w:val="22"/>
          <w:szCs w:val="24"/>
        </w:rPr>
        <w:t>.</w:t>
      </w:r>
      <w:proofErr w:type="gramEnd"/>
      <w:r>
        <w:rPr>
          <w:rFonts w:ascii="Arial" w:hAnsi="Arial" w:cs="Arial"/>
          <w:sz w:val="22"/>
          <w:szCs w:val="24"/>
        </w:rPr>
        <w:t xml:space="preserve"> č. 2/2009 ze dne 15. 6. 2009, kterou byl stanoven místní koeficient pro výpočet daně z nemovitosti.</w:t>
      </w:r>
    </w:p>
    <w:p w:rsidR="00000000" w:rsidRDefault="00025AEA">
      <w:pPr>
        <w:pStyle w:val="Zkladntext2"/>
        <w:rPr>
          <w:rFonts w:ascii="Arial" w:hAnsi="Arial" w:cs="Arial"/>
          <w:sz w:val="22"/>
          <w:szCs w:val="24"/>
        </w:rPr>
      </w:pPr>
    </w:p>
    <w:p w:rsidR="00000000" w:rsidRDefault="00025AEA">
      <w:pPr>
        <w:pStyle w:val="Zkladntext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Tato obecně závazná vyhláška nabývá účinnosti dne</w:t>
      </w:r>
      <w:r>
        <w:rPr>
          <w:rFonts w:ascii="Arial" w:hAnsi="Arial" w:cs="Arial"/>
          <w:sz w:val="22"/>
          <w:szCs w:val="24"/>
        </w:rPr>
        <w:t xml:space="preserve"> </w:t>
      </w:r>
      <w:proofErr w:type="gramStart"/>
      <w:r>
        <w:rPr>
          <w:rFonts w:ascii="Arial" w:hAnsi="Arial" w:cs="Arial"/>
          <w:sz w:val="22"/>
          <w:szCs w:val="24"/>
        </w:rPr>
        <w:t>01.01.2010</w:t>
      </w:r>
      <w:proofErr w:type="gramEnd"/>
      <w:r>
        <w:rPr>
          <w:rFonts w:ascii="Arial" w:hAnsi="Arial" w:cs="Arial"/>
          <w:sz w:val="22"/>
          <w:szCs w:val="24"/>
        </w:rPr>
        <w:t>.</w:t>
      </w:r>
    </w:p>
    <w:p w:rsidR="00000000" w:rsidRDefault="00025AEA">
      <w:pPr>
        <w:jc w:val="both"/>
        <w:rPr>
          <w:rFonts w:ascii="Arial" w:hAnsi="Arial" w:cs="Arial"/>
          <w:sz w:val="22"/>
        </w:rPr>
      </w:pPr>
    </w:p>
    <w:p w:rsidR="00000000" w:rsidRDefault="00025AEA">
      <w:pPr>
        <w:jc w:val="both"/>
        <w:rPr>
          <w:rFonts w:ascii="Arial" w:hAnsi="Arial" w:cs="Arial"/>
          <w:sz w:val="22"/>
        </w:rPr>
      </w:pPr>
    </w:p>
    <w:p w:rsidR="00000000" w:rsidRDefault="00025AEA">
      <w:pPr>
        <w:jc w:val="both"/>
        <w:rPr>
          <w:rFonts w:ascii="Arial" w:hAnsi="Arial" w:cs="Arial"/>
          <w:sz w:val="22"/>
        </w:rPr>
      </w:pPr>
    </w:p>
    <w:p w:rsidR="00000000" w:rsidRDefault="00025AEA">
      <w:pPr>
        <w:jc w:val="both"/>
        <w:rPr>
          <w:rFonts w:ascii="Arial" w:hAnsi="Arial" w:cs="Arial"/>
          <w:sz w:val="22"/>
        </w:rPr>
      </w:pPr>
    </w:p>
    <w:p w:rsidR="00000000" w:rsidRDefault="00025AEA">
      <w:pPr>
        <w:pStyle w:val="Zkladntext2"/>
        <w:rPr>
          <w:rFonts w:ascii="Arial" w:hAnsi="Arial" w:cs="Arial"/>
          <w:sz w:val="22"/>
        </w:rPr>
      </w:pPr>
    </w:p>
    <w:p w:rsidR="00000000" w:rsidRDefault="00025AEA">
      <w:pPr>
        <w:pStyle w:val="Zkladntex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                                                      .……………………………</w:t>
      </w:r>
    </w:p>
    <w:p w:rsidR="00000000" w:rsidRDefault="00025AEA">
      <w:pPr>
        <w:pStyle w:val="Zkladntex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</w:t>
      </w:r>
      <w:proofErr w:type="gramStart"/>
      <w:r>
        <w:rPr>
          <w:rFonts w:ascii="Arial" w:hAnsi="Arial" w:cs="Arial"/>
          <w:sz w:val="22"/>
        </w:rPr>
        <w:t>místostarosta                                                                                    starosta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000000" w:rsidRDefault="00025AEA">
      <w:pPr>
        <w:pStyle w:val="Zkladntext2"/>
      </w:pPr>
    </w:p>
    <w:p w:rsidR="00000000" w:rsidRDefault="00025AEA">
      <w:pPr>
        <w:pStyle w:val="Zkladntext2"/>
      </w:pPr>
    </w:p>
    <w:p w:rsidR="00000000" w:rsidRDefault="00025AEA"/>
    <w:p w:rsidR="00000000" w:rsidRDefault="00025AEA"/>
    <w:p w:rsidR="00000000" w:rsidRDefault="00025AEA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25AEA">
      <w:r>
        <w:separator/>
      </w:r>
    </w:p>
  </w:endnote>
  <w:endnote w:type="continuationSeparator" w:id="0">
    <w:p w:rsidR="00000000" w:rsidRDefault="0002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25AEA">
      <w:r>
        <w:separator/>
      </w:r>
    </w:p>
  </w:footnote>
  <w:footnote w:type="continuationSeparator" w:id="0">
    <w:p w:rsidR="00000000" w:rsidRDefault="00025AEA">
      <w:r>
        <w:continuationSeparator/>
      </w:r>
    </w:p>
  </w:footnote>
  <w:footnote w:id="1">
    <w:p w:rsidR="00000000" w:rsidRDefault="00025AEA">
      <w:pPr>
        <w:pStyle w:val="Textpoznpodarou"/>
      </w:pPr>
      <w:r>
        <w:rPr>
          <w:rStyle w:val="Znakapoznpodarou"/>
        </w:rPr>
        <w:footnoteRef/>
      </w:r>
      <w:r>
        <w:t xml:space="preserve">  “Stavebními pozemky se rozuměj</w:t>
      </w:r>
      <w:r>
        <w:t>í nezastavěné pozemky určené k zastavení rozhodnutím o umístění stavby nebo stavebním povolením, pokud je sloučeno územní řízení se stavebním řízením, rozhodná je výměra pozemku, na který se rozhodnutí o umístění stavby nebo uvedené stavební povolení vztah</w:t>
      </w:r>
      <w:r>
        <w:t>uje.”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4470"/>
    <w:multiLevelType w:val="hybridMultilevel"/>
    <w:tmpl w:val="C2CEE62A"/>
    <w:lvl w:ilvl="0" w:tplc="62942B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53583"/>
    <w:multiLevelType w:val="multilevel"/>
    <w:tmpl w:val="C2CEE6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E65BFE"/>
    <w:multiLevelType w:val="hybridMultilevel"/>
    <w:tmpl w:val="5AB089E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B30685"/>
    <w:multiLevelType w:val="hybridMultilevel"/>
    <w:tmpl w:val="7C8473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374F4C"/>
    <w:multiLevelType w:val="hybridMultilevel"/>
    <w:tmpl w:val="E8023BD0"/>
    <w:lvl w:ilvl="0" w:tplc="62942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EA"/>
    <w:rsid w:val="0002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D32E0-E4A6-4261-823E-6D2D4516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yhlka">
    <w:name w:val="Vyhláška"/>
    <w:basedOn w:val="Normln"/>
    <w:pPr>
      <w:jc w:val="center"/>
    </w:pPr>
    <w:rPr>
      <w:b/>
      <w:sz w:val="36"/>
      <w:szCs w:val="20"/>
    </w:rPr>
  </w:style>
  <w:style w:type="paragraph" w:styleId="Zkladntext2">
    <w:name w:val="Body Text 2"/>
    <w:basedOn w:val="Normln"/>
    <w:semiHidden/>
    <w:pPr>
      <w:jc w:val="both"/>
    </w:pPr>
    <w:rPr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</dc:title>
  <dc:subject/>
  <dc:creator>Storkova Fin</dc:creator>
  <cp:keywords/>
  <dc:description/>
  <cp:lastModifiedBy>Kodádková Marta</cp:lastModifiedBy>
  <cp:revision>2</cp:revision>
  <cp:lastPrinted>2009-06-09T07:29:00Z</cp:lastPrinted>
  <dcterms:created xsi:type="dcterms:W3CDTF">2024-11-08T05:43:00Z</dcterms:created>
  <dcterms:modified xsi:type="dcterms:W3CDTF">2024-11-08T05:43:00Z</dcterms:modified>
</cp:coreProperties>
</file>