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72C0" w14:textId="77777777" w:rsidR="008849A8" w:rsidRPr="00545545" w:rsidRDefault="008849A8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C73010D" w14:textId="77777777" w:rsidR="00D61476" w:rsidRPr="00545545" w:rsidRDefault="00D61476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fldChar w:fldCharType="begin"/>
      </w:r>
      <w:r w:rsidRPr="00545545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545545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F27DC4" w:rsidRPr="00545545" w14:paraId="507166C2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02FC0646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198967E6" w14:textId="27715511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OPOR</w:t>
            </w:r>
          </w:p>
        </w:tc>
        <w:tc>
          <w:tcPr>
            <w:tcW w:w="1400" w:type="dxa"/>
            <w:shd w:val="clear" w:color="auto" w:fill="auto"/>
          </w:tcPr>
          <w:p w14:paraId="4763AC70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55DB12E9" w14:textId="2F94CAEA" w:rsidR="00F27DC4" w:rsidRPr="00E93197" w:rsidRDefault="00EA2AD5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EA2AD5">
              <w:rPr>
                <w:rFonts w:ascii="Times New Roman" w:hAnsi="Times New Roman"/>
              </w:rPr>
              <w:t>SZ UKZUZ 141119/2022/48017</w:t>
            </w:r>
          </w:p>
        </w:tc>
      </w:tr>
      <w:tr w:rsidR="00F27DC4" w:rsidRPr="00545545" w14:paraId="01995B7E" w14:textId="77777777" w:rsidTr="00DF4BD3">
        <w:trPr>
          <w:trHeight w:val="242"/>
        </w:trPr>
        <w:tc>
          <w:tcPr>
            <w:tcW w:w="1063" w:type="dxa"/>
            <w:shd w:val="clear" w:color="auto" w:fill="auto"/>
          </w:tcPr>
          <w:p w14:paraId="298012D2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315EBCCF" w14:textId="50D95C41" w:rsidR="00F27DC4" w:rsidRPr="00545545" w:rsidRDefault="003A522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 xml:space="preserve">Ing. </w:t>
            </w:r>
            <w:r w:rsidR="00E93197">
              <w:rPr>
                <w:rFonts w:ascii="Times New Roman" w:hAnsi="Times New Roman"/>
                <w:szCs w:val="24"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1A7E25B9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7479D97C" w14:textId="7AC77893" w:rsidR="00F27DC4" w:rsidRPr="00E93197" w:rsidRDefault="004C7172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4C7172">
              <w:rPr>
                <w:rFonts w:ascii="Times New Roman" w:hAnsi="Times New Roman"/>
              </w:rPr>
              <w:t>UKZUZ 168803/2022</w:t>
            </w:r>
          </w:p>
        </w:tc>
      </w:tr>
      <w:tr w:rsidR="00F27DC4" w:rsidRPr="00545545" w14:paraId="26D63796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7357A48C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04507C69" w14:textId="74C0B8E5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ivana</w:t>
            </w:r>
            <w:r w:rsidR="00C036A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minarova</w:t>
            </w:r>
            <w:r w:rsidR="00F27DC4" w:rsidRPr="00545545">
              <w:rPr>
                <w:rFonts w:ascii="Times New Roman" w:hAnsi="Times New Roman"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1EC1763A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EE15DBE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F27DC4" w:rsidRPr="00545545" w14:paraId="49200FA7" w14:textId="77777777" w:rsidTr="00DF4BD3">
        <w:trPr>
          <w:trHeight w:val="279"/>
        </w:trPr>
        <w:tc>
          <w:tcPr>
            <w:tcW w:w="1063" w:type="dxa"/>
            <w:shd w:val="clear" w:color="auto" w:fill="auto"/>
          </w:tcPr>
          <w:p w14:paraId="031F4F2F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632D81CF" w14:textId="3CD1158F" w:rsidR="00F27DC4" w:rsidRPr="00545545" w:rsidRDefault="00A2347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+420 545 110 4</w:t>
            </w:r>
            <w:r w:rsidR="00E93197">
              <w:rPr>
                <w:rFonts w:ascii="Times New Roman" w:hAnsi="Times New Roman"/>
              </w:rPr>
              <w:t>4</w:t>
            </w:r>
            <w:r w:rsidR="00C036A7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14:paraId="63D9C3D5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43AA6DC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CB7F8A" w:rsidRPr="00545545" w14:paraId="4FA1336E" w14:textId="77777777" w:rsidTr="00DF4BD3">
        <w:trPr>
          <w:trHeight w:val="155"/>
        </w:trPr>
        <w:tc>
          <w:tcPr>
            <w:tcW w:w="1063" w:type="dxa"/>
            <w:shd w:val="clear" w:color="auto" w:fill="auto"/>
          </w:tcPr>
          <w:p w14:paraId="6E054950" w14:textId="77777777" w:rsidR="00CB7F8A" w:rsidRPr="00545545" w:rsidRDefault="00CB7F8A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5BDA857C" w14:textId="77777777" w:rsidR="00CB7F8A" w:rsidRPr="00545545" w:rsidRDefault="00CB7F8A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693FD6F6" w14:textId="77777777" w:rsidR="00CB7F8A" w:rsidRPr="004C7172" w:rsidRDefault="00CB7F8A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4C7172">
              <w:rPr>
                <w:rFonts w:ascii="Times New Roman" w:hAnsi="Times New Roman"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5126914E" w14:textId="7C3CCA1F" w:rsidR="00CB7F8A" w:rsidRPr="004C7172" w:rsidRDefault="004C7172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  <w:r w:rsidRPr="004C7172">
              <w:rPr>
                <w:rFonts w:ascii="Times New Roman" w:hAnsi="Times New Roman"/>
              </w:rPr>
              <w:t>15</w:t>
            </w:r>
            <w:r w:rsidR="008B0991" w:rsidRPr="004C7172">
              <w:rPr>
                <w:rFonts w:ascii="Times New Roman" w:hAnsi="Times New Roman"/>
              </w:rPr>
              <w:t xml:space="preserve">. </w:t>
            </w:r>
            <w:r w:rsidR="00EA2AD5" w:rsidRPr="004C7172">
              <w:rPr>
                <w:rFonts w:ascii="Times New Roman" w:hAnsi="Times New Roman"/>
              </w:rPr>
              <w:t>září</w:t>
            </w:r>
            <w:r w:rsidR="008B0991" w:rsidRPr="004C7172">
              <w:rPr>
                <w:rFonts w:ascii="Times New Roman" w:hAnsi="Times New Roman"/>
              </w:rPr>
              <w:t xml:space="preserve"> 202</w:t>
            </w:r>
            <w:r w:rsidR="00EA2AD5" w:rsidRPr="004C7172">
              <w:rPr>
                <w:rFonts w:ascii="Times New Roman" w:hAnsi="Times New Roman"/>
              </w:rPr>
              <w:t>2</w:t>
            </w:r>
          </w:p>
        </w:tc>
      </w:tr>
    </w:tbl>
    <w:p w14:paraId="763ED17C" w14:textId="77777777" w:rsidR="00445072" w:rsidRPr="00545545" w:rsidRDefault="00445072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2F769AC" w14:textId="77777777" w:rsidR="00F27DC4" w:rsidRPr="00545545" w:rsidRDefault="00F27DC4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489DCD6A" w14:textId="77777777" w:rsidR="00372E73" w:rsidRPr="00545545" w:rsidRDefault="00BF3912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68DE44DB" w14:textId="77777777" w:rsidR="00372E73" w:rsidRPr="00545545" w:rsidRDefault="00372E73" w:rsidP="00C036A7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32046E3C" w14:textId="77777777" w:rsidR="00E1054B" w:rsidRPr="00545545" w:rsidRDefault="00E1054B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djustRightInd/>
        <w:spacing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Ústřední kontrolní a zkušební ústav zemědělský (dále jen „ÚKZÚZ“) jako příslušný </w:t>
      </w:r>
      <w:r w:rsidR="00C64727" w:rsidRPr="00545545">
        <w:rPr>
          <w:rFonts w:ascii="Times New Roman" w:hAnsi="Times New Roman"/>
          <w:sz w:val="24"/>
          <w:szCs w:val="24"/>
        </w:rPr>
        <w:t>orgán ve </w:t>
      </w:r>
      <w:r w:rsidRPr="00545545">
        <w:rPr>
          <w:rFonts w:ascii="Times New Roman" w:hAnsi="Times New Roman"/>
          <w:sz w:val="24"/>
          <w:szCs w:val="24"/>
        </w:rPr>
        <w:t>smyslu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 § 72 odst. 1 pís</w:t>
      </w:r>
      <w:r w:rsidR="00445072" w:rsidRPr="00545545">
        <w:rPr>
          <w:rFonts w:ascii="Times New Roman" w:eastAsia="Calibri" w:hAnsi="Times New Roman"/>
          <w:sz w:val="24"/>
          <w:szCs w:val="24"/>
          <w:lang w:eastAsia="en-US"/>
        </w:rPr>
        <w:t>m. e) zákona č. 326/2004 Sb., o 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>rostlinolékařské péči a o změně některých souvisejících zákonů, ve znění pozdějších předpisů (dále jen „zákon “), tímto</w:t>
      </w:r>
    </w:p>
    <w:p w14:paraId="6F05C41E" w14:textId="77777777" w:rsidR="00E1054B" w:rsidRPr="00545545" w:rsidRDefault="00E1054B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B41A850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30E2D0D1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b/>
        </w:rPr>
      </w:pPr>
    </w:p>
    <w:p w14:paraId="0871ADE8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Hlk26421555"/>
      <w:r w:rsidRPr="00545545">
        <w:rPr>
          <w:rFonts w:ascii="Times New Roman" w:hAnsi="Times New Roman"/>
          <w:sz w:val="24"/>
          <w:szCs w:val="24"/>
          <w:u w:val="single"/>
        </w:rPr>
        <w:t xml:space="preserve">podle § 37a odst. 1 zákona v návaznosti na čl. 53 nařízení </w:t>
      </w:r>
      <w:bookmarkEnd w:id="0"/>
      <w:r w:rsidR="00BF5AA7" w:rsidRPr="00545545">
        <w:rPr>
          <w:rFonts w:ascii="Times New Roman" w:hAnsi="Times New Roman"/>
          <w:sz w:val="24"/>
          <w:szCs w:val="24"/>
          <w:u w:val="single"/>
        </w:rPr>
        <w:t>E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445072" w:rsidRPr="00545545">
        <w:rPr>
          <w:rFonts w:ascii="Times New Roman" w:hAnsi="Times New Roman"/>
          <w:sz w:val="24"/>
          <w:szCs w:val="24"/>
          <w:u w:val="single"/>
        </w:rPr>
        <w:t>P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arlamentu </w:t>
      </w:r>
    </w:p>
    <w:p w14:paraId="0C2957C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a Rady (ES) č. 1107/2009 (dále jen „nařízení ES“)</w:t>
      </w:r>
    </w:p>
    <w:p w14:paraId="291A27F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B7D10EA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 xml:space="preserve">omezené a kontrolované použití </w:t>
      </w:r>
    </w:p>
    <w:p w14:paraId="37FED273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DC5FEB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545545">
        <w:rPr>
          <w:rFonts w:ascii="Times New Roman" w:hAnsi="Times New Roman"/>
          <w:sz w:val="24"/>
          <w:szCs w:val="24"/>
        </w:rPr>
        <w:t>:</w:t>
      </w:r>
    </w:p>
    <w:p w14:paraId="3258818E" w14:textId="77777777" w:rsidR="00D216BA" w:rsidRPr="00545545" w:rsidRDefault="00D216BA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86EED7F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1</w:t>
      </w:r>
    </w:p>
    <w:p w14:paraId="2299CA80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A4E2C" w14:textId="77777777" w:rsidR="00E1054B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Výsev osiva cukrovky namořeného přípravkem Cruiser </w:t>
      </w:r>
      <w:r w:rsidR="00467EFB" w:rsidRPr="00545545">
        <w:rPr>
          <w:rFonts w:ascii="Times New Roman" w:hAnsi="Times New Roman"/>
          <w:b/>
          <w:sz w:val="24"/>
          <w:szCs w:val="24"/>
        </w:rPr>
        <w:t>600 FS / Cruiser SB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B776E5" w:rsidRPr="00545545">
        <w:rPr>
          <w:rFonts w:ascii="Times New Roman" w:hAnsi="Times New Roman"/>
          <w:b/>
          <w:sz w:val="24"/>
          <w:szCs w:val="24"/>
        </w:rPr>
        <w:t>(obsah úč</w:t>
      </w:r>
      <w:r w:rsidR="008D2AA2" w:rsidRPr="00545545">
        <w:rPr>
          <w:rFonts w:ascii="Times New Roman" w:hAnsi="Times New Roman"/>
          <w:b/>
          <w:sz w:val="24"/>
          <w:szCs w:val="24"/>
        </w:rPr>
        <w:t xml:space="preserve">inné 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látky thiamethoxam </w:t>
      </w:r>
      <w:r w:rsidR="00467EFB" w:rsidRPr="00545545">
        <w:rPr>
          <w:rFonts w:ascii="Times New Roman" w:hAnsi="Times New Roman"/>
          <w:b/>
          <w:sz w:val="24"/>
          <w:szCs w:val="24"/>
        </w:rPr>
        <w:t>6</w:t>
      </w:r>
      <w:r w:rsidR="00B776E5" w:rsidRPr="00545545">
        <w:rPr>
          <w:rFonts w:ascii="Times New Roman" w:hAnsi="Times New Roman"/>
          <w:b/>
          <w:sz w:val="24"/>
          <w:szCs w:val="24"/>
        </w:rPr>
        <w:t>00 g/</w:t>
      </w:r>
      <w:r w:rsidR="00467EFB" w:rsidRPr="00545545">
        <w:rPr>
          <w:rFonts w:ascii="Times New Roman" w:hAnsi="Times New Roman"/>
          <w:b/>
          <w:sz w:val="24"/>
          <w:szCs w:val="24"/>
        </w:rPr>
        <w:t>l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) </w:t>
      </w:r>
      <w:r w:rsidRPr="00545545">
        <w:rPr>
          <w:rFonts w:ascii="Times New Roman" w:hAnsi="Times New Roman"/>
          <w:b/>
          <w:sz w:val="24"/>
          <w:szCs w:val="24"/>
        </w:rPr>
        <w:t>proti drátovcům, maločlenci čárkovitému</w:t>
      </w:r>
      <w:r w:rsidR="00467EFB" w:rsidRPr="00545545">
        <w:rPr>
          <w:rFonts w:ascii="Times New Roman" w:hAnsi="Times New Roman"/>
          <w:b/>
          <w:sz w:val="24"/>
          <w:szCs w:val="24"/>
        </w:rPr>
        <w:t>,</w:t>
      </w:r>
      <w:r w:rsidRPr="00545545">
        <w:rPr>
          <w:rFonts w:ascii="Times New Roman" w:hAnsi="Times New Roman"/>
          <w:b/>
          <w:sz w:val="24"/>
          <w:szCs w:val="24"/>
        </w:rPr>
        <w:t xml:space="preserve"> dřepčíku řepnému</w:t>
      </w:r>
      <w:r w:rsidR="00467EFB" w:rsidRPr="00545545">
        <w:rPr>
          <w:rFonts w:ascii="Times New Roman" w:hAnsi="Times New Roman"/>
          <w:b/>
          <w:sz w:val="24"/>
          <w:szCs w:val="24"/>
        </w:rPr>
        <w:t>, mšici makové, mšici broskvoňové a květilce řepné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E6407A" w:rsidRPr="00545545">
        <w:rPr>
          <w:rFonts w:ascii="Times New Roman" w:hAnsi="Times New Roman"/>
          <w:b/>
          <w:sz w:val="24"/>
          <w:szCs w:val="24"/>
        </w:rPr>
        <w:t>a přípravkem Poncho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E6407A" w:rsidRPr="00545545">
        <w:rPr>
          <w:rFonts w:ascii="Times New Roman" w:hAnsi="Times New Roman"/>
          <w:b/>
          <w:sz w:val="24"/>
          <w:szCs w:val="24"/>
        </w:rPr>
        <w:t>Beta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E6407A" w:rsidRPr="00545545">
        <w:rPr>
          <w:rFonts w:ascii="Times New Roman" w:hAnsi="Times New Roman"/>
          <w:b/>
          <w:sz w:val="24"/>
          <w:szCs w:val="24"/>
        </w:rPr>
        <w:t>FS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E6407A" w:rsidRPr="00545545">
        <w:rPr>
          <w:rFonts w:ascii="Times New Roman" w:hAnsi="Times New Roman"/>
          <w:b/>
          <w:sz w:val="24"/>
          <w:szCs w:val="24"/>
        </w:rPr>
        <w:t>453,3 (obsah úč</w:t>
      </w:r>
      <w:r w:rsidR="00BB458F" w:rsidRPr="00545545">
        <w:rPr>
          <w:rFonts w:ascii="Times New Roman" w:hAnsi="Times New Roman"/>
          <w:b/>
          <w:sz w:val="24"/>
          <w:szCs w:val="24"/>
        </w:rPr>
        <w:t>inné</w:t>
      </w:r>
      <w:r w:rsidR="00E6407A" w:rsidRPr="00545545">
        <w:rPr>
          <w:rFonts w:ascii="Times New Roman" w:hAnsi="Times New Roman"/>
          <w:b/>
          <w:sz w:val="24"/>
          <w:szCs w:val="24"/>
        </w:rPr>
        <w:t xml:space="preserve"> látky beta-cyfluthrin 53,3 g/l, klothianidin 400 g/l) proti drátovcům, maločlenci čárkovitému, mšici makové, dřepčíku řepnému a dřepčíku rdesnovému </w:t>
      </w:r>
      <w:r w:rsidRPr="00545545">
        <w:rPr>
          <w:rFonts w:ascii="Times New Roman" w:hAnsi="Times New Roman"/>
          <w:b/>
          <w:sz w:val="24"/>
          <w:szCs w:val="24"/>
        </w:rPr>
        <w:t>za níže uvedených podmínek:</w:t>
      </w:r>
    </w:p>
    <w:p w14:paraId="1D958DE8" w14:textId="77777777" w:rsidR="00842544" w:rsidRPr="00545545" w:rsidRDefault="00842544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71BF4C" w14:textId="0C94C597" w:rsidR="009A76B2" w:rsidRPr="00545545" w:rsidRDefault="009A76B2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Termín výsevu namořeného osiva: </w:t>
      </w:r>
      <w:r w:rsidRPr="001D19C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CC5EB5" w:rsidRPr="001D19C6">
        <w:rPr>
          <w:rFonts w:ascii="Times New Roman" w:hAnsi="Times New Roman"/>
          <w:b/>
          <w:sz w:val="24"/>
          <w:szCs w:val="24"/>
          <w:u w:val="single"/>
        </w:rPr>
        <w:t>1</w:t>
      </w:r>
      <w:r w:rsidRPr="001D19C6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C5EB5" w:rsidRPr="001D19C6">
        <w:rPr>
          <w:rFonts w:ascii="Times New Roman" w:hAnsi="Times New Roman"/>
          <w:b/>
          <w:sz w:val="24"/>
          <w:szCs w:val="24"/>
          <w:u w:val="single"/>
        </w:rPr>
        <w:t>2</w:t>
      </w:r>
      <w:r w:rsidRPr="001D19C6">
        <w:rPr>
          <w:rFonts w:ascii="Times New Roman" w:hAnsi="Times New Roman"/>
          <w:b/>
          <w:sz w:val="24"/>
          <w:szCs w:val="24"/>
          <w:u w:val="single"/>
        </w:rPr>
        <w:t>. </w:t>
      </w:r>
      <w:r w:rsidR="00CC5EB5" w:rsidRPr="001D19C6">
        <w:rPr>
          <w:rFonts w:ascii="Times New Roman" w:hAnsi="Times New Roman"/>
          <w:b/>
          <w:sz w:val="24"/>
          <w:szCs w:val="24"/>
          <w:u w:val="single"/>
        </w:rPr>
        <w:t>20</w:t>
      </w:r>
      <w:r w:rsidR="00926127" w:rsidRPr="001D19C6">
        <w:rPr>
          <w:rFonts w:ascii="Times New Roman" w:hAnsi="Times New Roman"/>
          <w:b/>
          <w:sz w:val="24"/>
          <w:szCs w:val="24"/>
          <w:u w:val="single"/>
        </w:rPr>
        <w:t>2</w:t>
      </w:r>
      <w:r w:rsidR="00EA2AD5">
        <w:rPr>
          <w:rFonts w:ascii="Times New Roman" w:hAnsi="Times New Roman"/>
          <w:b/>
          <w:sz w:val="24"/>
          <w:szCs w:val="24"/>
          <w:u w:val="single"/>
        </w:rPr>
        <w:t>3</w:t>
      </w:r>
      <w:r w:rsidRPr="001D19C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CC5EB5" w:rsidRPr="001D19C6">
        <w:rPr>
          <w:rFonts w:ascii="Times New Roman" w:hAnsi="Times New Roman"/>
          <w:b/>
          <w:sz w:val="24"/>
          <w:szCs w:val="24"/>
          <w:u w:val="single"/>
        </w:rPr>
        <w:t>3</w:t>
      </w:r>
      <w:r w:rsidR="008A4060" w:rsidRPr="001D19C6">
        <w:rPr>
          <w:rFonts w:ascii="Times New Roman" w:hAnsi="Times New Roman"/>
          <w:b/>
          <w:sz w:val="24"/>
          <w:szCs w:val="24"/>
          <w:u w:val="single"/>
        </w:rPr>
        <w:t>1</w:t>
      </w:r>
      <w:r w:rsidR="00CC5EB5" w:rsidRPr="001D19C6">
        <w:rPr>
          <w:rFonts w:ascii="Times New Roman" w:hAnsi="Times New Roman"/>
          <w:b/>
          <w:sz w:val="24"/>
          <w:szCs w:val="24"/>
          <w:u w:val="single"/>
        </w:rPr>
        <w:t>. 5. 20</w:t>
      </w:r>
      <w:r w:rsidR="00926127" w:rsidRPr="001D19C6">
        <w:rPr>
          <w:rFonts w:ascii="Times New Roman" w:hAnsi="Times New Roman"/>
          <w:b/>
          <w:sz w:val="24"/>
          <w:szCs w:val="24"/>
          <w:u w:val="single"/>
        </w:rPr>
        <w:t>2</w:t>
      </w:r>
      <w:r w:rsidR="00EA2AD5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5FC4868F" w14:textId="77777777" w:rsidR="00CC5EB5" w:rsidRPr="00545545" w:rsidRDefault="00CC5EB5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6B0A22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Maximální množství osiva namořeného přípravkem Cruiser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467EFB" w:rsidRPr="00545545">
        <w:rPr>
          <w:rFonts w:ascii="Times New Roman" w:hAnsi="Times New Roman"/>
          <w:b/>
          <w:sz w:val="24"/>
          <w:szCs w:val="24"/>
        </w:rPr>
        <w:t>600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467EFB" w:rsidRPr="00545545">
        <w:rPr>
          <w:rFonts w:ascii="Times New Roman" w:hAnsi="Times New Roman"/>
          <w:b/>
          <w:sz w:val="24"/>
          <w:szCs w:val="24"/>
        </w:rPr>
        <w:t>FS / Cruiser</w:t>
      </w:r>
      <w:r w:rsidR="00CB0E1C">
        <w:rPr>
          <w:rFonts w:ascii="Times New Roman" w:hAnsi="Times New Roman"/>
          <w:b/>
          <w:sz w:val="24"/>
          <w:szCs w:val="24"/>
        </w:rPr>
        <w:t> </w:t>
      </w:r>
      <w:r w:rsidR="00467EFB" w:rsidRPr="00545545">
        <w:rPr>
          <w:rFonts w:ascii="Times New Roman" w:hAnsi="Times New Roman"/>
          <w:b/>
          <w:sz w:val="24"/>
          <w:szCs w:val="24"/>
        </w:rPr>
        <w:t>SB</w:t>
      </w:r>
      <w:r w:rsidR="00E6407A" w:rsidRPr="00545545">
        <w:rPr>
          <w:rFonts w:ascii="Times New Roman" w:hAnsi="Times New Roman"/>
          <w:b/>
          <w:sz w:val="24"/>
          <w:szCs w:val="24"/>
        </w:rPr>
        <w:t xml:space="preserve"> a</w:t>
      </w:r>
      <w:r w:rsidR="00E17F74" w:rsidRPr="00545545">
        <w:rPr>
          <w:rFonts w:ascii="Times New Roman" w:hAnsi="Times New Roman"/>
          <w:b/>
          <w:sz w:val="24"/>
          <w:szCs w:val="24"/>
        </w:rPr>
        <w:t> </w:t>
      </w:r>
      <w:r w:rsidR="00E6407A" w:rsidRPr="00545545">
        <w:rPr>
          <w:rFonts w:ascii="Times New Roman" w:hAnsi="Times New Roman"/>
          <w:b/>
          <w:sz w:val="24"/>
          <w:szCs w:val="24"/>
        </w:rPr>
        <w:t>přípravkem Poncho Beta FS 453,3</w:t>
      </w:r>
      <w:r w:rsidR="00865545" w:rsidRPr="00545545">
        <w:rPr>
          <w:rFonts w:ascii="Times New Roman" w:hAnsi="Times New Roman"/>
          <w:b/>
          <w:sz w:val="24"/>
          <w:szCs w:val="24"/>
        </w:rPr>
        <w:t>,</w:t>
      </w:r>
      <w:r w:rsidR="00CC5EB5" w:rsidRPr="00545545">
        <w:rPr>
          <w:rFonts w:ascii="Times New Roman" w:hAnsi="Times New Roman"/>
          <w:b/>
          <w:sz w:val="24"/>
          <w:szCs w:val="24"/>
        </w:rPr>
        <w:t xml:space="preserve"> které bude vyseto v ČR:</w:t>
      </w:r>
    </w:p>
    <w:p w14:paraId="527084FB" w14:textId="77777777" w:rsidR="00CC5EB5" w:rsidRPr="00545545" w:rsidRDefault="008A406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88</w:t>
      </w:r>
      <w:r w:rsidR="00CC5EB5" w:rsidRPr="00545545">
        <w:rPr>
          <w:rFonts w:ascii="Times New Roman" w:hAnsi="Times New Roman"/>
          <w:b/>
          <w:sz w:val="24"/>
          <w:szCs w:val="24"/>
          <w:u w:val="single"/>
        </w:rPr>
        <w:t> 000 VJ (tj. 2</w:t>
      </w:r>
      <w:r>
        <w:rPr>
          <w:rFonts w:ascii="Times New Roman" w:hAnsi="Times New Roman"/>
          <w:b/>
          <w:sz w:val="24"/>
          <w:szCs w:val="24"/>
          <w:u w:val="single"/>
        </w:rPr>
        <w:t>64</w:t>
      </w:r>
      <w:r w:rsidR="00CC5EB5" w:rsidRPr="00545545">
        <w:rPr>
          <w:rFonts w:ascii="Times New Roman" w:hAnsi="Times New Roman"/>
          <w:b/>
          <w:sz w:val="24"/>
          <w:szCs w:val="24"/>
          <w:u w:val="single"/>
        </w:rPr>
        <w:t> 000 kg osiva) na ploše 6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CC5EB5" w:rsidRPr="00545545">
        <w:rPr>
          <w:rFonts w:ascii="Times New Roman" w:hAnsi="Times New Roman"/>
          <w:b/>
          <w:sz w:val="24"/>
          <w:szCs w:val="24"/>
          <w:u w:val="single"/>
        </w:rPr>
        <w:t xml:space="preserve"> – 7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="00CC5EB5" w:rsidRPr="00545545">
        <w:rPr>
          <w:rFonts w:ascii="Times New Roman" w:hAnsi="Times New Roman"/>
          <w:b/>
          <w:sz w:val="24"/>
          <w:szCs w:val="24"/>
          <w:u w:val="single"/>
        </w:rPr>
        <w:t> 000 ha (včetně přesevů)</w:t>
      </w:r>
    </w:p>
    <w:p w14:paraId="41AA67BA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5A1C8B" w14:textId="77777777" w:rsidR="00CC1CF0" w:rsidRPr="008A4060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Osivo musí být mořené na profesionálně schválených mořičkách ve státech EU a dovezené do ČR prostřednictvím společností distribuujících osivo, přičemž musí splnit stanovené standardy ESTA a musí být namořené tak, aby nedocházelo k mechanickému oděru a</w:t>
      </w:r>
      <w:r w:rsidR="00E17F74" w:rsidRPr="00545545">
        <w:rPr>
          <w:rFonts w:ascii="Times New Roman" w:hAnsi="Times New Roman"/>
          <w:b/>
          <w:sz w:val="24"/>
          <w:szCs w:val="24"/>
        </w:rPr>
        <w:t> </w:t>
      </w:r>
      <w:r w:rsidRPr="00545545">
        <w:rPr>
          <w:rFonts w:ascii="Times New Roman" w:hAnsi="Times New Roman"/>
          <w:b/>
          <w:sz w:val="24"/>
          <w:szCs w:val="24"/>
        </w:rPr>
        <w:t xml:space="preserve">vytváření prachu při balení osiva, přesýpání do secích strojů a setí. </w:t>
      </w:r>
    </w:p>
    <w:p w14:paraId="3905CF65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lastRenderedPageBreak/>
        <w:t>Z důvodu ochrany včel a opylujícího hmyzu následně nevysévejte plodinu atraktivní pro</w:t>
      </w:r>
      <w:r w:rsidR="00E17F74" w:rsidRPr="00545545">
        <w:rPr>
          <w:rFonts w:ascii="Times New Roman" w:hAnsi="Times New Roman"/>
          <w:b/>
          <w:sz w:val="24"/>
          <w:szCs w:val="24"/>
        </w:rPr>
        <w:t> </w:t>
      </w:r>
      <w:r w:rsidRPr="00545545">
        <w:rPr>
          <w:rFonts w:ascii="Times New Roman" w:hAnsi="Times New Roman"/>
          <w:b/>
          <w:sz w:val="24"/>
          <w:szCs w:val="24"/>
        </w:rPr>
        <w:t xml:space="preserve">včely (např. jarní řepku). </w:t>
      </w:r>
    </w:p>
    <w:p w14:paraId="2EF239CC" w14:textId="77777777" w:rsidR="002F3D46" w:rsidRPr="00545545" w:rsidRDefault="002F3D46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A0145D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Na pozemcích, na nichž bude vyséváno osivo namořené přípravkem Cruiser 600 FS / Cruiser SB a přípravkem Poncho Beta FS 453,3 se nesmí vyskytovat kvetoucí</w:t>
      </w:r>
      <w:r w:rsidRPr="005455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5545">
        <w:rPr>
          <w:rFonts w:ascii="Times New Roman" w:hAnsi="Times New Roman"/>
          <w:b/>
          <w:sz w:val="24"/>
          <w:szCs w:val="24"/>
        </w:rPr>
        <w:t xml:space="preserve">plevele. </w:t>
      </w:r>
    </w:p>
    <w:p w14:paraId="2139F1AE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F95509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Na setí se </w:t>
      </w:r>
      <w:r w:rsidR="004F695D" w:rsidRPr="00545545">
        <w:rPr>
          <w:rFonts w:ascii="Times New Roman" w:hAnsi="Times New Roman"/>
          <w:b/>
          <w:sz w:val="24"/>
          <w:szCs w:val="24"/>
        </w:rPr>
        <w:t xml:space="preserve">za účelem ochrany včel </w:t>
      </w:r>
      <w:r w:rsidRPr="00545545">
        <w:rPr>
          <w:rFonts w:ascii="Times New Roman" w:hAnsi="Times New Roman"/>
          <w:b/>
          <w:sz w:val="24"/>
          <w:szCs w:val="24"/>
        </w:rPr>
        <w:t xml:space="preserve">použijí </w:t>
      </w:r>
      <w:r w:rsidR="004F695D" w:rsidRPr="00545545">
        <w:rPr>
          <w:rFonts w:ascii="Times New Roman" w:hAnsi="Times New Roman"/>
          <w:b/>
          <w:sz w:val="24"/>
          <w:szCs w:val="24"/>
        </w:rPr>
        <w:t>pneumatické secí stroje s deflektory zamezujícími únik prachu z osiva</w:t>
      </w:r>
      <w:r w:rsidRPr="00545545">
        <w:rPr>
          <w:rFonts w:ascii="Times New Roman" w:hAnsi="Times New Roman"/>
          <w:b/>
          <w:sz w:val="24"/>
          <w:szCs w:val="24"/>
        </w:rPr>
        <w:t xml:space="preserve">, </w:t>
      </w:r>
      <w:r w:rsidR="004F695D" w:rsidRPr="00545545">
        <w:rPr>
          <w:rFonts w:ascii="Times New Roman" w:hAnsi="Times New Roman"/>
          <w:b/>
          <w:sz w:val="24"/>
          <w:szCs w:val="24"/>
        </w:rPr>
        <w:t xml:space="preserve">a </w:t>
      </w:r>
      <w:r w:rsidRPr="00545545">
        <w:rPr>
          <w:rFonts w:ascii="Times New Roman" w:hAnsi="Times New Roman"/>
          <w:b/>
          <w:sz w:val="24"/>
          <w:szCs w:val="24"/>
        </w:rPr>
        <w:t xml:space="preserve">které zabezpečí vysoký stupeň zapracování osiva do půdy, minimalizaci ztrát a rozptylu prachu. </w:t>
      </w:r>
    </w:p>
    <w:p w14:paraId="66401648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A3A418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Namořené osivo se nesmí sít v silném větru, aby nedošlo k úletu prachu a ke kontaminaci okolního porostu. </w:t>
      </w:r>
    </w:p>
    <w:p w14:paraId="77DB01AF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DC9607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Z důvodu ochrany ptáků a divoce žijících savců musí být všechno osivo zakryté půdou</w:t>
      </w:r>
      <w:r w:rsidR="004F695D" w:rsidRPr="00545545">
        <w:rPr>
          <w:rFonts w:ascii="Times New Roman" w:hAnsi="Times New Roman"/>
          <w:b/>
          <w:sz w:val="24"/>
          <w:szCs w:val="24"/>
        </w:rPr>
        <w:t>,</w:t>
      </w:r>
      <w:r w:rsidRPr="00545545">
        <w:rPr>
          <w:rFonts w:ascii="Times New Roman" w:hAnsi="Times New Roman"/>
          <w:b/>
          <w:sz w:val="24"/>
          <w:szCs w:val="24"/>
        </w:rPr>
        <w:t xml:space="preserve"> a to</w:t>
      </w:r>
      <w:r w:rsidR="002F3D46" w:rsidRPr="00545545">
        <w:rPr>
          <w:rFonts w:ascii="Times New Roman" w:hAnsi="Times New Roman"/>
          <w:b/>
          <w:sz w:val="24"/>
          <w:szCs w:val="24"/>
        </w:rPr>
        <w:t> </w:t>
      </w:r>
      <w:r w:rsidRPr="00545545">
        <w:rPr>
          <w:rFonts w:ascii="Times New Roman" w:hAnsi="Times New Roman"/>
          <w:b/>
          <w:sz w:val="24"/>
          <w:szCs w:val="24"/>
        </w:rPr>
        <w:t xml:space="preserve">také na souvratích. </w:t>
      </w:r>
    </w:p>
    <w:p w14:paraId="54746355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139716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Náhodně rozsypané osivo musí být odstraněno. Toto osivo se nesmí vysévat v ochranném pásmu </w:t>
      </w:r>
      <w:r w:rsidR="00372E73" w:rsidRPr="00545545">
        <w:rPr>
          <w:rFonts w:ascii="Times New Roman" w:hAnsi="Times New Roman"/>
          <w:b/>
          <w:sz w:val="24"/>
          <w:szCs w:val="24"/>
        </w:rPr>
        <w:t>II</w:t>
      </w:r>
      <w:r w:rsidRPr="00545545">
        <w:rPr>
          <w:rFonts w:ascii="Times New Roman" w:hAnsi="Times New Roman"/>
          <w:b/>
          <w:sz w:val="24"/>
          <w:szCs w:val="24"/>
        </w:rPr>
        <w:t>. stupně</w:t>
      </w:r>
      <w:r w:rsidR="00372E73" w:rsidRPr="00545545">
        <w:rPr>
          <w:rFonts w:ascii="Times New Roman" w:hAnsi="Times New Roman"/>
        </w:rPr>
        <w:t xml:space="preserve"> </w:t>
      </w:r>
      <w:r w:rsidR="00372E73" w:rsidRPr="00545545">
        <w:rPr>
          <w:rFonts w:ascii="Times New Roman" w:hAnsi="Times New Roman"/>
          <w:b/>
          <w:sz w:val="24"/>
          <w:szCs w:val="24"/>
        </w:rPr>
        <w:t>zdrojů povrchové vody</w:t>
      </w:r>
      <w:r w:rsidRPr="00545545">
        <w:rPr>
          <w:rFonts w:ascii="Times New Roman" w:hAnsi="Times New Roman"/>
          <w:b/>
          <w:sz w:val="24"/>
          <w:szCs w:val="24"/>
        </w:rPr>
        <w:t>. Musí být zajištěno, aby se ošetřené osivo nedostalo do</w:t>
      </w:r>
      <w:r w:rsidR="00E17F74" w:rsidRPr="00545545">
        <w:rPr>
          <w:rFonts w:ascii="Times New Roman" w:hAnsi="Times New Roman"/>
          <w:b/>
          <w:sz w:val="24"/>
          <w:szCs w:val="24"/>
        </w:rPr>
        <w:t> </w:t>
      </w:r>
      <w:r w:rsidRPr="00545545">
        <w:rPr>
          <w:rFonts w:ascii="Times New Roman" w:hAnsi="Times New Roman"/>
          <w:b/>
          <w:sz w:val="24"/>
          <w:szCs w:val="24"/>
        </w:rPr>
        <w:t xml:space="preserve">tekoucích a stojatých vod. </w:t>
      </w:r>
    </w:p>
    <w:p w14:paraId="5A97ED59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795EAE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2</w:t>
      </w:r>
    </w:p>
    <w:p w14:paraId="7831E989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D9330B" w14:textId="31C8D4DE" w:rsidR="00E1054B" w:rsidRPr="00545545" w:rsidRDefault="00EA2AD5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2AD5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0087F3A8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9B3285" w14:textId="71B9893E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19C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8A4060" w:rsidRPr="001D19C6">
        <w:rPr>
          <w:rFonts w:ascii="Times New Roman" w:hAnsi="Times New Roman"/>
          <w:b/>
          <w:sz w:val="24"/>
          <w:szCs w:val="24"/>
          <w:u w:val="single"/>
        </w:rPr>
        <w:t>1. 2. 202</w:t>
      </w:r>
      <w:r w:rsidR="00EA2AD5">
        <w:rPr>
          <w:rFonts w:ascii="Times New Roman" w:hAnsi="Times New Roman"/>
          <w:b/>
          <w:sz w:val="24"/>
          <w:szCs w:val="24"/>
          <w:u w:val="single"/>
        </w:rPr>
        <w:t>3</w:t>
      </w:r>
      <w:r w:rsidR="008A4060" w:rsidRPr="001D19C6">
        <w:rPr>
          <w:rFonts w:ascii="Times New Roman" w:hAnsi="Times New Roman"/>
          <w:b/>
          <w:sz w:val="24"/>
          <w:szCs w:val="24"/>
          <w:u w:val="single"/>
        </w:rPr>
        <w:t xml:space="preserve"> do 31. 5. 202</w:t>
      </w:r>
      <w:r w:rsidR="00EA2AD5">
        <w:rPr>
          <w:rFonts w:ascii="Times New Roman" w:hAnsi="Times New Roman"/>
          <w:b/>
          <w:sz w:val="24"/>
          <w:szCs w:val="24"/>
          <w:u w:val="single"/>
        </w:rPr>
        <w:t>3</w:t>
      </w:r>
      <w:r w:rsidRPr="001D19C6">
        <w:rPr>
          <w:rFonts w:ascii="Times New Roman" w:hAnsi="Times New Roman"/>
          <w:b/>
          <w:sz w:val="24"/>
          <w:szCs w:val="24"/>
        </w:rPr>
        <w:t>.</w:t>
      </w:r>
    </w:p>
    <w:p w14:paraId="2EEE04E4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C3E657B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Čl. </w:t>
      </w:r>
      <w:r w:rsidR="004F695D" w:rsidRPr="00545545">
        <w:rPr>
          <w:rFonts w:ascii="Times New Roman" w:hAnsi="Times New Roman"/>
          <w:sz w:val="24"/>
          <w:szCs w:val="24"/>
        </w:rPr>
        <w:t>3</w:t>
      </w:r>
    </w:p>
    <w:p w14:paraId="00C82AE8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A22A647" w14:textId="1EB45E15" w:rsidR="00C4202B" w:rsidRPr="00545545" w:rsidRDefault="00CE5D78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se vydává na základě žádosti </w:t>
      </w:r>
      <w:r w:rsidR="00A26B3E">
        <w:rPr>
          <w:rFonts w:ascii="Times New Roman" w:hAnsi="Times New Roman"/>
          <w:sz w:val="24"/>
          <w:szCs w:val="24"/>
        </w:rPr>
        <w:t xml:space="preserve">doručené </w:t>
      </w:r>
      <w:r w:rsidR="00664FEF" w:rsidRPr="00545545">
        <w:rPr>
          <w:rFonts w:ascii="Times New Roman" w:hAnsi="Times New Roman"/>
          <w:sz w:val="24"/>
          <w:szCs w:val="24"/>
        </w:rPr>
        <w:t xml:space="preserve">dne </w:t>
      </w:r>
      <w:r w:rsidR="00EA2AD5">
        <w:rPr>
          <w:rFonts w:ascii="Times New Roman" w:hAnsi="Times New Roman"/>
          <w:sz w:val="24"/>
          <w:szCs w:val="24"/>
        </w:rPr>
        <w:t>3</w:t>
      </w:r>
      <w:r w:rsidR="00664FEF" w:rsidRPr="001D19C6">
        <w:rPr>
          <w:rFonts w:ascii="Times New Roman" w:hAnsi="Times New Roman"/>
          <w:sz w:val="24"/>
          <w:szCs w:val="24"/>
        </w:rPr>
        <w:t xml:space="preserve">. </w:t>
      </w:r>
      <w:r w:rsidR="00EA2AD5">
        <w:rPr>
          <w:rFonts w:ascii="Times New Roman" w:hAnsi="Times New Roman"/>
          <w:sz w:val="24"/>
          <w:szCs w:val="24"/>
        </w:rPr>
        <w:t>srpna</w:t>
      </w:r>
      <w:r w:rsidR="00664FEF" w:rsidRPr="001D19C6">
        <w:rPr>
          <w:rFonts w:ascii="Times New Roman" w:hAnsi="Times New Roman"/>
          <w:sz w:val="24"/>
          <w:szCs w:val="24"/>
        </w:rPr>
        <w:t xml:space="preserve"> 20</w:t>
      </w:r>
      <w:r w:rsidR="00946124" w:rsidRPr="001D19C6">
        <w:rPr>
          <w:rFonts w:ascii="Times New Roman" w:hAnsi="Times New Roman"/>
          <w:sz w:val="24"/>
          <w:szCs w:val="24"/>
        </w:rPr>
        <w:t>2</w:t>
      </w:r>
      <w:r w:rsidR="00EA2AD5">
        <w:rPr>
          <w:rFonts w:ascii="Times New Roman" w:hAnsi="Times New Roman"/>
          <w:sz w:val="24"/>
          <w:szCs w:val="24"/>
        </w:rPr>
        <w:t>2</w:t>
      </w:r>
      <w:r w:rsidR="00664FEF" w:rsidRPr="00545545">
        <w:rPr>
          <w:rFonts w:ascii="Times New Roman" w:hAnsi="Times New Roman"/>
          <w:sz w:val="24"/>
          <w:szCs w:val="24"/>
        </w:rPr>
        <w:t xml:space="preserve"> </w:t>
      </w:r>
      <w:r w:rsidR="00093DE1" w:rsidRPr="00545545">
        <w:rPr>
          <w:rFonts w:ascii="Times New Roman" w:hAnsi="Times New Roman"/>
          <w:sz w:val="24"/>
          <w:szCs w:val="24"/>
        </w:rPr>
        <w:t>k povolení přípravk</w:t>
      </w:r>
      <w:r w:rsidR="0053354B" w:rsidRPr="00545545">
        <w:rPr>
          <w:rFonts w:ascii="Times New Roman" w:hAnsi="Times New Roman"/>
          <w:sz w:val="24"/>
          <w:szCs w:val="24"/>
        </w:rPr>
        <w:t>ů</w:t>
      </w:r>
      <w:r w:rsidR="00093DE1" w:rsidRPr="00545545">
        <w:rPr>
          <w:rFonts w:ascii="Times New Roman" w:hAnsi="Times New Roman"/>
          <w:sz w:val="24"/>
          <w:szCs w:val="24"/>
        </w:rPr>
        <w:t xml:space="preserve"> pro omezené a kontrolované použití v případě mimořádného stavu v ochraně rostlin podle § 37a odst. 1 zákona v návaznosti na čl. 53 nařízení ES</w:t>
      </w:r>
      <w:r w:rsidR="00664FEF" w:rsidRPr="00545545">
        <w:rPr>
          <w:rFonts w:ascii="Times New Roman" w:hAnsi="Times New Roman"/>
          <w:sz w:val="24"/>
          <w:szCs w:val="24"/>
        </w:rPr>
        <w:t>.</w:t>
      </w:r>
      <w:r w:rsidR="00220E91" w:rsidRPr="00545545">
        <w:rPr>
          <w:rFonts w:ascii="Times New Roman" w:hAnsi="Times New Roman"/>
          <w:sz w:val="24"/>
          <w:szCs w:val="24"/>
        </w:rPr>
        <w:t xml:space="preserve"> </w:t>
      </w:r>
    </w:p>
    <w:p w14:paraId="3E51BAC6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77201F" w14:textId="5668F826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V současné době zcela chybí možnost insekticidní ochrany proti drátovcům v raných růstových fázích cukrovky. Larvy kovaříků (drátovci) způsobují při přemnožení zvláště závažné škody u</w:t>
      </w:r>
      <w:r w:rsidR="00E17F74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vzcházejících rostlin okopanin, zejména cukrové řepy. Ochranu není možno účelně a efektivně provádět žádným z jiných dostupných přípravků ani jinými alternativními metodami. Přípravky Cruiser 600 FS / Cruiser SB a Poncho Beta FS 453,3 byly povoleny v rámci mimořádného stavu pro obdobné použití již v roce 2019</w:t>
      </w:r>
      <w:r w:rsidR="00E93197">
        <w:rPr>
          <w:rFonts w:ascii="Times New Roman" w:hAnsi="Times New Roman"/>
          <w:sz w:val="24"/>
          <w:szCs w:val="24"/>
        </w:rPr>
        <w:t>,</w:t>
      </w:r>
      <w:r w:rsidR="00BD1667">
        <w:rPr>
          <w:rFonts w:ascii="Times New Roman" w:hAnsi="Times New Roman"/>
          <w:sz w:val="24"/>
          <w:szCs w:val="24"/>
        </w:rPr>
        <w:t xml:space="preserve"> 2020</w:t>
      </w:r>
      <w:r w:rsidR="00EA2AD5">
        <w:rPr>
          <w:rFonts w:ascii="Times New Roman" w:hAnsi="Times New Roman"/>
          <w:sz w:val="24"/>
          <w:szCs w:val="24"/>
        </w:rPr>
        <w:t>,</w:t>
      </w:r>
      <w:r w:rsidR="00E93197" w:rsidRPr="001D19C6">
        <w:rPr>
          <w:rFonts w:ascii="Times New Roman" w:hAnsi="Times New Roman"/>
          <w:sz w:val="24"/>
          <w:szCs w:val="24"/>
        </w:rPr>
        <w:t xml:space="preserve"> 2021</w:t>
      </w:r>
      <w:r w:rsidR="00EA2AD5">
        <w:rPr>
          <w:rFonts w:ascii="Times New Roman" w:hAnsi="Times New Roman"/>
          <w:sz w:val="24"/>
          <w:szCs w:val="24"/>
        </w:rPr>
        <w:t xml:space="preserve"> a 2022</w:t>
      </w:r>
      <w:r w:rsidRPr="001D19C6">
        <w:rPr>
          <w:rFonts w:ascii="Times New Roman" w:hAnsi="Times New Roman"/>
          <w:sz w:val="24"/>
          <w:szCs w:val="24"/>
        </w:rPr>
        <w:t>.</w:t>
      </w:r>
      <w:r w:rsidRPr="00545545">
        <w:rPr>
          <w:rFonts w:ascii="Times New Roman" w:hAnsi="Times New Roman"/>
          <w:sz w:val="24"/>
          <w:szCs w:val="24"/>
        </w:rPr>
        <w:t xml:space="preserve"> Od té doby nebyla nalezena žádná alternativa pro dané použití. Přípravky na bázi </w:t>
      </w:r>
      <w:r w:rsidR="00664FEF" w:rsidRPr="00545545">
        <w:rPr>
          <w:rFonts w:ascii="Times New Roman" w:hAnsi="Times New Roman"/>
          <w:sz w:val="24"/>
          <w:szCs w:val="24"/>
        </w:rPr>
        <w:t xml:space="preserve">obdobných účinných látek </w:t>
      </w:r>
      <w:r w:rsidRPr="00545545">
        <w:rPr>
          <w:rFonts w:ascii="Times New Roman" w:hAnsi="Times New Roman"/>
          <w:sz w:val="24"/>
          <w:szCs w:val="24"/>
        </w:rPr>
        <w:t xml:space="preserve">byly v letech </w:t>
      </w:r>
      <w:r w:rsidR="008322C9" w:rsidRPr="00545545">
        <w:rPr>
          <w:rFonts w:ascii="Times New Roman" w:hAnsi="Times New Roman"/>
          <w:sz w:val="24"/>
          <w:szCs w:val="24"/>
        </w:rPr>
        <w:t xml:space="preserve">2006 </w:t>
      </w:r>
      <w:r w:rsidR="00BD1667">
        <w:rPr>
          <w:rFonts w:ascii="Times New Roman" w:hAnsi="Times New Roman"/>
          <w:sz w:val="24"/>
          <w:szCs w:val="24"/>
        </w:rPr>
        <w:t>–</w:t>
      </w:r>
      <w:r w:rsidR="008322C9" w:rsidRPr="00545545">
        <w:rPr>
          <w:rFonts w:ascii="Times New Roman" w:hAnsi="Times New Roman"/>
          <w:sz w:val="24"/>
          <w:szCs w:val="24"/>
        </w:rPr>
        <w:t xml:space="preserve"> 2013</w:t>
      </w:r>
      <w:r w:rsidRPr="00545545">
        <w:rPr>
          <w:rFonts w:ascii="Times New Roman" w:hAnsi="Times New Roman"/>
          <w:sz w:val="24"/>
          <w:szCs w:val="24"/>
        </w:rPr>
        <w:t xml:space="preserve"> standardně povoleny a používány v ČR i v mnoha dalších zemích EU.</w:t>
      </w:r>
    </w:p>
    <w:p w14:paraId="551833DB" w14:textId="77777777" w:rsidR="00A26B3E" w:rsidRDefault="00A26B3E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8A364C" w14:textId="77777777" w:rsidR="00A26B3E" w:rsidRDefault="00A26B3E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51BE00" w14:textId="77777777" w:rsidR="00A26B3E" w:rsidRDefault="00A26B3E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F2EF46" w14:textId="77777777" w:rsidR="00A26B3E" w:rsidRPr="00545545" w:rsidRDefault="00A26B3E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D23236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lastRenderedPageBreak/>
        <w:t>Jediným insekticidním přípravkem povoleným pro moření osiva cukrové řepy je v současné době Force</w:t>
      </w:r>
      <w:r w:rsidR="00BD1667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20</w:t>
      </w:r>
      <w:r w:rsidR="00BD1667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CS, který je ovšem povolen pouze pro ochranu proti maločlenci čárkovitému. Jeho</w:t>
      </w:r>
      <w:r w:rsidR="00E17F74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účinná látka neposkytuje dostatečnou ochranu ani vůči mšicím, které se v raných růstových fázích objevují na nadzemních částech rostlin cukrové řepy. Mšice jsou považovány za jedny z</w:t>
      </w:r>
      <w:r w:rsidR="00E17F74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 xml:space="preserve">nejzávažnějších škůdců cukrové řepy, zejména jakožto vektoři přenosu virových chorob. Práh škodlivosti byl přitom v tomto případě stanoven jako 2 bezkřídlé mšice na deset rostlin cukrové řepy před zapojením porostu v řádcích. Tento velmi nízký práh škodlivosti reflektuje významnost rizika přenosu virových infekcí. Komplex virových chorob zahrnuje více různých virů (BMYV, BYV, BChV a další). Rozšířená rezistence vůči přípravkům na bázi organofosfátů, pyrethroidů a karbamátů je všeobecně známa (např. Hauer et al., 2017). </w:t>
      </w:r>
      <w:r w:rsidR="008322C9" w:rsidRPr="00545545">
        <w:rPr>
          <w:rFonts w:ascii="Times New Roman" w:hAnsi="Times New Roman"/>
          <w:sz w:val="24"/>
          <w:szCs w:val="24"/>
        </w:rPr>
        <w:t>Belgie</w:t>
      </w:r>
      <w:r w:rsidRPr="00545545">
        <w:rPr>
          <w:rFonts w:ascii="Times New Roman" w:hAnsi="Times New Roman"/>
          <w:sz w:val="24"/>
          <w:szCs w:val="24"/>
        </w:rPr>
        <w:t xml:space="preserve"> zveřejnila </w:t>
      </w:r>
      <w:r w:rsidR="00664FEF" w:rsidRPr="00545545">
        <w:rPr>
          <w:rFonts w:ascii="Times New Roman" w:hAnsi="Times New Roman"/>
          <w:sz w:val="24"/>
          <w:szCs w:val="24"/>
        </w:rPr>
        <w:t xml:space="preserve">již dříve </w:t>
      </w:r>
      <w:r w:rsidRPr="00545545">
        <w:rPr>
          <w:rFonts w:ascii="Times New Roman" w:hAnsi="Times New Roman"/>
          <w:sz w:val="24"/>
          <w:szCs w:val="24"/>
        </w:rPr>
        <w:t xml:space="preserve">výsledky testů a sledování výskytu viróz na cukrové řepě u neošetřených ploch ve srovnání s plochami ošetřenými přípravkem Force 20 CS a s následnými foliárními aplikacemi. Symptomy viróz byly zaznamenány stejnou měrou u neošetřených ploch i ploch následně ošetřených foliárními aplikacemi, což podle autorů jasně prokazuje přetrvávající riziko šíření viróz, které není možno efektivně řešit aplikacemi postřikem v průběhu vegetace. </w:t>
      </w:r>
    </w:p>
    <w:p w14:paraId="6FDD1D07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Pouze 1 ze 4 v současné době povolených podskupin chemických látek prozatím není ohrožena výskytem rezistence u </w:t>
      </w:r>
      <w:r w:rsidRPr="00545545">
        <w:rPr>
          <w:rFonts w:ascii="Times New Roman" w:hAnsi="Times New Roman"/>
          <w:i/>
          <w:iCs/>
          <w:sz w:val="24"/>
          <w:szCs w:val="24"/>
        </w:rPr>
        <w:t>Mysus persicae</w:t>
      </w:r>
      <w:r w:rsidRPr="00545545">
        <w:rPr>
          <w:rFonts w:ascii="Times New Roman" w:hAnsi="Times New Roman"/>
          <w:sz w:val="24"/>
          <w:szCs w:val="24"/>
        </w:rPr>
        <w:t>, zatímco se naopak zaznamenává rezistence mšic vůči ostatním 3 podskupinám povoleným pro foliární aplikaci. Týká se to jak organofosfátů, pyrethroidů</w:t>
      </w:r>
      <w:r w:rsidR="00E17F74" w:rsidRPr="00545545">
        <w:rPr>
          <w:rFonts w:ascii="Times New Roman" w:hAnsi="Times New Roman"/>
          <w:sz w:val="24"/>
          <w:szCs w:val="24"/>
        </w:rPr>
        <w:t xml:space="preserve"> </w:t>
      </w:r>
      <w:r w:rsidRPr="00545545">
        <w:rPr>
          <w:rFonts w:ascii="Times New Roman" w:hAnsi="Times New Roman"/>
          <w:sz w:val="24"/>
          <w:szCs w:val="24"/>
        </w:rPr>
        <w:t>i karbamátů. Prozatím není rezistencí ohrožen flonicamid. Povolena je ovšem pouze jedna aplikace do cukrovky během sezóny, zatímco do fáze zapojování rostlin v řádcích je třeba provést 3 – 4 aplikace látek s odlišným mechanismem účinku pro dosažení požadované účinnosti. Vzhledem k nízkému prahu škodlivosti je těžké stanovit vhodný termín ošetření. Efektivita ošetření je často omezená tím, že ošetření nemůže být provedeno včas např. v důsledku srážek. Další slabinou foliárních aplikací je to, že nezasáhnou všechny mšice, protože jsou skryty naspodu listů. Expozice necílových členovců je pravděpodobnější právě u foliárních aplikací než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v případě ošetř</w:t>
      </w:r>
      <w:r w:rsidR="008322C9" w:rsidRPr="00545545">
        <w:rPr>
          <w:rFonts w:ascii="Times New Roman" w:hAnsi="Times New Roman"/>
          <w:sz w:val="24"/>
          <w:szCs w:val="24"/>
        </w:rPr>
        <w:t>ení osiva. To pak vede k da</w:t>
      </w:r>
      <w:r w:rsidRPr="00545545">
        <w:rPr>
          <w:rFonts w:ascii="Times New Roman" w:hAnsi="Times New Roman"/>
          <w:sz w:val="24"/>
          <w:szCs w:val="24"/>
        </w:rPr>
        <w:t>lšímu snížení účinnosti zásahu v důsledku omezení populací biologických konkurentů a predátorů na pozemku. Účinnost pyrethroidů a karbamátů je dále omezena tím, že jejich účinek je kontaktní. Přípravek tak neovlivní mšice ukryté uvnitř svinutých listů, neboť je nezasáhne. V případě p</w:t>
      </w:r>
      <w:r w:rsidR="00664FEF" w:rsidRPr="00545545">
        <w:rPr>
          <w:rFonts w:ascii="Times New Roman" w:hAnsi="Times New Roman"/>
          <w:sz w:val="24"/>
          <w:szCs w:val="24"/>
        </w:rPr>
        <w:t>i</w:t>
      </w:r>
      <w:r w:rsidRPr="00545545">
        <w:rPr>
          <w:rFonts w:ascii="Times New Roman" w:hAnsi="Times New Roman"/>
          <w:sz w:val="24"/>
          <w:szCs w:val="24"/>
        </w:rPr>
        <w:t>rimi</w:t>
      </w:r>
      <w:r w:rsidR="008322C9" w:rsidRPr="00545545">
        <w:rPr>
          <w:rFonts w:ascii="Times New Roman" w:hAnsi="Times New Roman"/>
          <w:sz w:val="24"/>
          <w:szCs w:val="24"/>
        </w:rPr>
        <w:t>k</w:t>
      </w:r>
      <w:r w:rsidRPr="00545545">
        <w:rPr>
          <w:rFonts w:ascii="Times New Roman" w:hAnsi="Times New Roman"/>
          <w:sz w:val="24"/>
          <w:szCs w:val="24"/>
        </w:rPr>
        <w:t>arbu mohou být mšice naspodu listů ovlivněny vlivem tenze par aplikační kapaliny; k tomu je ale třeba venkovní teplota kolem 15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stupňů Celsia. Např. ve fázi 2. listu, kdy se již mšice mohou vyskytovat, je obvykle teplota nižší. Pro kontrolu mšic tak zůstává spolehlivě účinnou látkou prozatím floni</w:t>
      </w:r>
      <w:r w:rsidR="00664FEF" w:rsidRPr="00545545">
        <w:rPr>
          <w:rFonts w:ascii="Times New Roman" w:hAnsi="Times New Roman"/>
          <w:sz w:val="24"/>
          <w:szCs w:val="24"/>
        </w:rPr>
        <w:t>k</w:t>
      </w:r>
      <w:r w:rsidRPr="00545545">
        <w:rPr>
          <w:rFonts w:ascii="Times New Roman" w:hAnsi="Times New Roman"/>
          <w:sz w:val="24"/>
          <w:szCs w:val="24"/>
        </w:rPr>
        <w:t xml:space="preserve">amid, který je ale, jak je uvedeno výše, omezen maximálně jednou aplikací za sezónu. </w:t>
      </w:r>
    </w:p>
    <w:p w14:paraId="10AF8677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K dispozici nejsou žádné komerční prostředky pro biologickou ochranu proti škůdcům, které jsou předmětem tohoto nařízení.</w:t>
      </w:r>
    </w:p>
    <w:p w14:paraId="38C62C84" w14:textId="5C498632" w:rsidR="00A26B3E" w:rsidRDefault="00E6407A" w:rsidP="00CE60D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19C6">
        <w:rPr>
          <w:rFonts w:ascii="Times New Roman" w:hAnsi="Times New Roman"/>
          <w:sz w:val="24"/>
          <w:szCs w:val="24"/>
        </w:rPr>
        <w:t>V roce 20</w:t>
      </w:r>
      <w:r w:rsidR="00BD1667" w:rsidRPr="001D19C6">
        <w:rPr>
          <w:rFonts w:ascii="Times New Roman" w:hAnsi="Times New Roman"/>
          <w:sz w:val="24"/>
          <w:szCs w:val="24"/>
        </w:rPr>
        <w:t>2</w:t>
      </w:r>
      <w:r w:rsidR="00EA2AD5">
        <w:rPr>
          <w:rFonts w:ascii="Times New Roman" w:hAnsi="Times New Roman"/>
          <w:sz w:val="24"/>
          <w:szCs w:val="24"/>
        </w:rPr>
        <w:t>2</w:t>
      </w:r>
      <w:r w:rsidRPr="001D19C6">
        <w:rPr>
          <w:rFonts w:ascii="Times New Roman" w:hAnsi="Times New Roman"/>
          <w:sz w:val="24"/>
          <w:szCs w:val="24"/>
        </w:rPr>
        <w:t xml:space="preserve"> byla osevní plocha cukrové řepy cca </w:t>
      </w:r>
      <w:r w:rsidR="00EA2AD5">
        <w:rPr>
          <w:rFonts w:ascii="Times New Roman" w:hAnsi="Times New Roman"/>
          <w:sz w:val="24"/>
          <w:szCs w:val="24"/>
        </w:rPr>
        <w:t>58</w:t>
      </w:r>
      <w:r w:rsidR="008322C9" w:rsidRPr="001D19C6">
        <w:rPr>
          <w:rFonts w:ascii="Times New Roman" w:hAnsi="Times New Roman"/>
          <w:sz w:val="24"/>
          <w:szCs w:val="24"/>
        </w:rPr>
        <w:t xml:space="preserve"> </w:t>
      </w:r>
      <w:r w:rsidR="00EA2AD5">
        <w:rPr>
          <w:rFonts w:ascii="Times New Roman" w:hAnsi="Times New Roman"/>
          <w:sz w:val="24"/>
          <w:szCs w:val="24"/>
        </w:rPr>
        <w:t>5</w:t>
      </w:r>
      <w:r w:rsidR="008322C9" w:rsidRPr="001D19C6">
        <w:rPr>
          <w:rFonts w:ascii="Times New Roman" w:hAnsi="Times New Roman"/>
          <w:sz w:val="24"/>
          <w:szCs w:val="24"/>
        </w:rPr>
        <w:t>00</w:t>
      </w:r>
      <w:r w:rsidRPr="001D19C6">
        <w:rPr>
          <w:rFonts w:ascii="Times New Roman" w:hAnsi="Times New Roman"/>
          <w:sz w:val="24"/>
          <w:szCs w:val="24"/>
        </w:rPr>
        <w:t xml:space="preserve"> ha. Cukrovka je důležitým</w:t>
      </w:r>
      <w:r w:rsidRPr="00545545">
        <w:rPr>
          <w:rFonts w:ascii="Times New Roman" w:hAnsi="Times New Roman"/>
          <w:sz w:val="24"/>
          <w:szCs w:val="24"/>
        </w:rPr>
        <w:t xml:space="preserve"> komponentem v osevním postupu při uplatňování zásad integrované ochrany a omezení zaplevelování při rotaci plodin. Produkce cukru je důležitým ekonomickým faktorem v rámci rostlinné výroby v ČR. Ztráty výnosu v důsledku škod způsobovaných půdními škůdci se mohou pohybovat kolem 7 – 8 % a lokálně mohou vystoupat až na 89 % (Hauer et al, 2017). Úroveň ztrát může být ovlivněna intenzitou výskytu škodlivého organismu. Poté, kdy došlo k omezení použití insekticidních mořidel ze skupiny neonikotinoidních látek, byl dle informací většiny zemí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 xml:space="preserve">EU, kde se pěstuje na významnějších plochách cukrová řepa, zaznamenán nárůst výskytu mšic, které jsou přenašeči viróz. Výsledky z minulosti ukazují, že není možno s dostatečnou přesností předpovědět intenzitu výskytu viróz předem v následujícím roce. </w:t>
      </w:r>
    </w:p>
    <w:p w14:paraId="25A6A104" w14:textId="77777777" w:rsidR="00A26B3E" w:rsidRDefault="00A26B3E" w:rsidP="00CE60D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7BE0DC" w14:textId="77777777" w:rsidR="00E6407A" w:rsidRPr="00545545" w:rsidRDefault="00E6407A" w:rsidP="00CE60D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lastRenderedPageBreak/>
        <w:t>Důvodem je to, že tato kolísá z roku na rok zejména vlivem průběhu vegetační sezóny a efektivity opatření proti mšicím jakožto přenašečům. Napadení obvyk</w:t>
      </w:r>
      <w:r w:rsidR="005157F1" w:rsidRPr="00545545">
        <w:rPr>
          <w:rFonts w:ascii="Times New Roman" w:hAnsi="Times New Roman"/>
          <w:sz w:val="24"/>
          <w:szCs w:val="24"/>
        </w:rPr>
        <w:t xml:space="preserve">le probíhá ve fázi 4 </w:t>
      </w:r>
      <w:r w:rsidR="00CE60D7">
        <w:rPr>
          <w:rFonts w:ascii="Times New Roman" w:hAnsi="Times New Roman"/>
          <w:sz w:val="24"/>
          <w:szCs w:val="24"/>
        </w:rPr>
        <w:t>–</w:t>
      </w:r>
      <w:r w:rsidR="005157F1" w:rsidRPr="00545545">
        <w:rPr>
          <w:rFonts w:ascii="Times New Roman" w:hAnsi="Times New Roman"/>
          <w:sz w:val="24"/>
          <w:szCs w:val="24"/>
        </w:rPr>
        <w:t xml:space="preserve"> 6 listů,</w:t>
      </w:r>
      <w:r w:rsidRPr="00545545">
        <w:rPr>
          <w:rFonts w:ascii="Times New Roman" w:hAnsi="Times New Roman"/>
          <w:sz w:val="24"/>
          <w:szCs w:val="24"/>
        </w:rPr>
        <w:t xml:space="preserve"> ale může se projevit už ve fázích dřívějších. V případě výraznějšího napadení je ošetření proti mšicím zcela nezbytné, pokud nemá být výrazně negativně ovlivněn další růst rostlin a následně redukován výnos. </w:t>
      </w:r>
    </w:p>
    <w:p w14:paraId="1F6E1990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Na </w:t>
      </w:r>
      <w:r w:rsidR="005157F1" w:rsidRPr="00545545">
        <w:rPr>
          <w:rFonts w:ascii="Times New Roman" w:hAnsi="Times New Roman"/>
          <w:sz w:val="24"/>
          <w:szCs w:val="24"/>
        </w:rPr>
        <w:t>základě výše zmíněného průzkumu</w:t>
      </w:r>
      <w:r w:rsidRPr="00545545">
        <w:rPr>
          <w:rFonts w:ascii="Times New Roman" w:hAnsi="Times New Roman"/>
          <w:sz w:val="24"/>
          <w:szCs w:val="24"/>
        </w:rPr>
        <w:t xml:space="preserve"> prováděného </w:t>
      </w:r>
      <w:r w:rsidR="003131B7">
        <w:rPr>
          <w:rFonts w:ascii="Times New Roman" w:hAnsi="Times New Roman"/>
          <w:sz w:val="24"/>
          <w:szCs w:val="24"/>
        </w:rPr>
        <w:t>na</w:t>
      </w:r>
      <w:r w:rsidRPr="00545545">
        <w:rPr>
          <w:rFonts w:ascii="Times New Roman" w:hAnsi="Times New Roman"/>
          <w:sz w:val="24"/>
          <w:szCs w:val="24"/>
        </w:rPr>
        <w:t xml:space="preserve"> pozemcích s osivem cukrové řepy ošetřeným mořením pyrethroidní látkou, a jehož výsledky potvrzují i zkušenosti z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dalších zemí EU se ukázalo, že bez namoření látkami ze skupiny NNI bylo nutno následně provést kolem 4 foliárních aplikací proti témuž škůdci. Tyto foliární aplikace, mimo výrazného zvýšení finančních nákladů na 1 ha, rovněž výrazně zvýšily riziko akutních incidentů s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>necílovými členovci, zejména opylovači. Vícenásobné zásahy pyrethroidy, karbamáty, případně organofosfáty pak mají negativnější dopad na biodiverzitu, zejména v případě hmyzu. V souvislosti s výrazným poklesem cen cukru po zrušení systému kvót v EU navíc toto řešení má značný dopad na ekonomickou opodstatněnost pěstování cukrové řepy a její zařazování do</w:t>
      </w:r>
      <w:r w:rsidR="00225035" w:rsidRPr="00545545">
        <w:rPr>
          <w:rFonts w:ascii="Times New Roman" w:hAnsi="Times New Roman"/>
          <w:sz w:val="24"/>
          <w:szCs w:val="24"/>
        </w:rPr>
        <w:t> </w:t>
      </w:r>
      <w:r w:rsidRPr="00545545">
        <w:rPr>
          <w:rFonts w:ascii="Times New Roman" w:hAnsi="Times New Roman"/>
          <w:sz w:val="24"/>
          <w:szCs w:val="24"/>
        </w:rPr>
        <w:t xml:space="preserve">osevních postupů. </w:t>
      </w:r>
    </w:p>
    <w:p w14:paraId="5DD76148" w14:textId="77777777" w:rsidR="00220E91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Bezpečnostní opatření pro aplikaci přípravků není třeba stanovit, protože přípravek nebude aplikován na území ČR. Předpokládá se pouze manipulace s ošetřeným osivem a jeho výsev, kter</w:t>
      </w:r>
      <w:r w:rsidR="003131B7">
        <w:rPr>
          <w:rFonts w:ascii="Times New Roman" w:hAnsi="Times New Roman"/>
          <w:sz w:val="24"/>
          <w:szCs w:val="24"/>
        </w:rPr>
        <w:t>é</w:t>
      </w:r>
      <w:r w:rsidRPr="00545545">
        <w:rPr>
          <w:rFonts w:ascii="Times New Roman" w:hAnsi="Times New Roman"/>
          <w:sz w:val="24"/>
          <w:szCs w:val="24"/>
        </w:rPr>
        <w:t xml:space="preserve"> j</w:t>
      </w:r>
      <w:r w:rsidR="003131B7">
        <w:rPr>
          <w:rFonts w:ascii="Times New Roman" w:hAnsi="Times New Roman"/>
          <w:sz w:val="24"/>
          <w:szCs w:val="24"/>
        </w:rPr>
        <w:t>sou</w:t>
      </w:r>
      <w:r w:rsidRPr="00545545">
        <w:rPr>
          <w:rFonts w:ascii="Times New Roman" w:hAnsi="Times New Roman"/>
          <w:sz w:val="24"/>
          <w:szCs w:val="24"/>
        </w:rPr>
        <w:t xml:space="preserve"> omezen</w:t>
      </w:r>
      <w:r w:rsidR="003131B7">
        <w:rPr>
          <w:rFonts w:ascii="Times New Roman" w:hAnsi="Times New Roman"/>
          <w:sz w:val="24"/>
          <w:szCs w:val="24"/>
        </w:rPr>
        <w:t>y</w:t>
      </w:r>
      <w:r w:rsidRPr="00545545">
        <w:rPr>
          <w:rFonts w:ascii="Times New Roman" w:hAnsi="Times New Roman"/>
          <w:sz w:val="24"/>
          <w:szCs w:val="24"/>
        </w:rPr>
        <w:t xml:space="preserve"> přísnými požadavky s cílem zamezit přímé kontaminaci </w:t>
      </w:r>
      <w:r w:rsidR="00664FEF" w:rsidRPr="00545545">
        <w:rPr>
          <w:rFonts w:ascii="Times New Roman" w:hAnsi="Times New Roman"/>
          <w:sz w:val="24"/>
          <w:szCs w:val="24"/>
        </w:rPr>
        <w:t>necílových</w:t>
      </w:r>
      <w:r w:rsidRPr="00545545">
        <w:rPr>
          <w:rFonts w:ascii="Times New Roman" w:hAnsi="Times New Roman"/>
          <w:sz w:val="24"/>
          <w:szCs w:val="24"/>
        </w:rPr>
        <w:t xml:space="preserve">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</w:p>
    <w:p w14:paraId="2ABBFB4C" w14:textId="77777777" w:rsidR="00446602" w:rsidRPr="00545545" w:rsidRDefault="00446602" w:rsidP="00357386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8A45AEB" w14:textId="77777777" w:rsidR="002F3D46" w:rsidRPr="00545545" w:rsidRDefault="002F3D4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440A7B7" w14:textId="77777777" w:rsidR="002F3D46" w:rsidRPr="00545545" w:rsidRDefault="002F3D4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F6ECFC0" w14:textId="77777777" w:rsidR="00FA25C0" w:rsidRPr="00545545" w:rsidRDefault="00FA25C0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24E266" w14:textId="77777777" w:rsidR="00545545" w:rsidRP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0E413D" w14:textId="77777777" w:rsidR="00545545" w:rsidRP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A13A995" w14:textId="77777777" w:rsidR="00545545" w:rsidRP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F5D9391" w14:textId="77777777" w:rsidR="00545545" w:rsidRP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3F304BC" w14:textId="77777777" w:rsidR="00545545" w:rsidRP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D0958B8" w14:textId="77777777" w:rsidR="00F27DC4" w:rsidRDefault="00F27DC4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9D5C12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1CE1E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EAD3BD9" w14:textId="77777777" w:rsidR="009540F9" w:rsidRPr="00545545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6DDE3B3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Ing. Pavel Minář Ph.D.</w:t>
      </w:r>
    </w:p>
    <w:p w14:paraId="79752B22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ředitel odboru</w:t>
      </w:r>
    </w:p>
    <w:sectPr w:rsidR="00766D36" w:rsidRPr="00545545" w:rsidSect="00CB4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275" w:bottom="1134" w:left="1418" w:header="709" w:footer="4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27DF" w14:textId="77777777" w:rsidR="005D453B" w:rsidRDefault="005D453B">
      <w:r>
        <w:separator/>
      </w:r>
    </w:p>
  </w:endnote>
  <w:endnote w:type="continuationSeparator" w:id="0">
    <w:p w14:paraId="46B2B109" w14:textId="77777777" w:rsidR="005D453B" w:rsidRDefault="005D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2B59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91AC1C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1D97" w14:textId="77777777" w:rsidR="00CB4E11" w:rsidRPr="00225132" w:rsidRDefault="00CB4E11" w:rsidP="00225132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5103" w14:textId="77777777" w:rsidR="00D25BF8" w:rsidRPr="00CB4E11" w:rsidRDefault="00F27DC4" w:rsidP="00F27DC4">
    <w:pPr>
      <w:pStyle w:val="Zpat"/>
      <w:jc w:val="center"/>
      <w:rPr>
        <w:rFonts w:eastAsia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D7FD" w14:textId="77777777" w:rsidR="005D453B" w:rsidRDefault="005D453B">
      <w:r>
        <w:separator/>
      </w:r>
    </w:p>
  </w:footnote>
  <w:footnote w:type="continuationSeparator" w:id="0">
    <w:p w14:paraId="2CBB190B" w14:textId="77777777" w:rsidR="005D453B" w:rsidRDefault="005D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FBF0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ACF9BC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FE8E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</w:p>
  <w:p w14:paraId="154E62B5" w14:textId="77777777" w:rsidR="00A912DA" w:rsidRPr="00A912DA" w:rsidRDefault="00A912DA" w:rsidP="00F27DC4">
    <w:pPr>
      <w:pStyle w:val="Zhlav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CEF" w14:textId="77777777" w:rsidR="00C65769" w:rsidRDefault="00664FEF" w:rsidP="00C6576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54525E3E" wp14:editId="76F657B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76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572C087" w14:textId="77777777" w:rsidR="00C65769" w:rsidRDefault="00C65769" w:rsidP="00C6576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0E50BB43" w14:textId="3D117870" w:rsidR="00C65769" w:rsidRDefault="00C65769" w:rsidP="00C6576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4020FB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4020FB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4A2CA001" w14:textId="77777777" w:rsidR="00C65769" w:rsidRDefault="00C65769" w:rsidP="00C65769">
    <w:pPr>
      <w:pStyle w:val="Zhlav"/>
      <w:rPr>
        <w:rFonts w:ascii="Calibri" w:hAnsi="Calibri"/>
      </w:rPr>
    </w:pPr>
  </w:p>
  <w:p w14:paraId="2D0315B7" w14:textId="77777777" w:rsidR="00C65769" w:rsidRDefault="00C65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7FE"/>
    <w:multiLevelType w:val="hybridMultilevel"/>
    <w:tmpl w:val="1436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8F320BF2"/>
    <w:lvl w:ilvl="0" w:tplc="41ACEC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632882D6"/>
    <w:lvl w:ilvl="0" w:tplc="D2BC27C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5B789B52"/>
    <w:lvl w:ilvl="0" w:tplc="41F8351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285CC6"/>
    <w:multiLevelType w:val="hybridMultilevel"/>
    <w:tmpl w:val="DD128E54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2"/>
  </w:num>
  <w:num w:numId="5">
    <w:abstractNumId w:val="12"/>
  </w:num>
  <w:num w:numId="6">
    <w:abstractNumId w:val="4"/>
  </w:num>
  <w:num w:numId="7">
    <w:abstractNumId w:val="28"/>
  </w:num>
  <w:num w:numId="8">
    <w:abstractNumId w:val="18"/>
  </w:num>
  <w:num w:numId="9">
    <w:abstractNumId w:val="21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26"/>
  </w:num>
  <w:num w:numId="15">
    <w:abstractNumId w:val="20"/>
  </w:num>
  <w:num w:numId="16">
    <w:abstractNumId w:val="8"/>
  </w:num>
  <w:num w:numId="17">
    <w:abstractNumId w:val="27"/>
  </w:num>
  <w:num w:numId="18">
    <w:abstractNumId w:val="19"/>
  </w:num>
  <w:num w:numId="19">
    <w:abstractNumId w:val="9"/>
  </w:num>
  <w:num w:numId="20">
    <w:abstractNumId w:val="16"/>
  </w:num>
  <w:num w:numId="21">
    <w:abstractNumId w:val="23"/>
  </w:num>
  <w:num w:numId="22">
    <w:abstractNumId w:val="10"/>
  </w:num>
  <w:num w:numId="23">
    <w:abstractNumId w:val="6"/>
  </w:num>
  <w:num w:numId="24">
    <w:abstractNumId w:val="14"/>
  </w:num>
  <w:num w:numId="25">
    <w:abstractNumId w:val="25"/>
  </w:num>
  <w:num w:numId="26">
    <w:abstractNumId w:val="15"/>
  </w:num>
  <w:num w:numId="27">
    <w:abstractNumId w:val="7"/>
  </w:num>
  <w:num w:numId="28">
    <w:abstractNumId w:val="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5F33"/>
    <w:rsid w:val="00026323"/>
    <w:rsid w:val="0002637C"/>
    <w:rsid w:val="00027D7F"/>
    <w:rsid w:val="0003235E"/>
    <w:rsid w:val="00034243"/>
    <w:rsid w:val="00034B14"/>
    <w:rsid w:val="00034D94"/>
    <w:rsid w:val="00037568"/>
    <w:rsid w:val="00041BEA"/>
    <w:rsid w:val="00043257"/>
    <w:rsid w:val="00043C3A"/>
    <w:rsid w:val="0004532D"/>
    <w:rsid w:val="0004597C"/>
    <w:rsid w:val="000476E1"/>
    <w:rsid w:val="00053B45"/>
    <w:rsid w:val="00055136"/>
    <w:rsid w:val="00056B8E"/>
    <w:rsid w:val="00057113"/>
    <w:rsid w:val="0006240E"/>
    <w:rsid w:val="00066A5C"/>
    <w:rsid w:val="00066BE1"/>
    <w:rsid w:val="00066D89"/>
    <w:rsid w:val="00070793"/>
    <w:rsid w:val="00072848"/>
    <w:rsid w:val="0007290F"/>
    <w:rsid w:val="000734CD"/>
    <w:rsid w:val="000764FE"/>
    <w:rsid w:val="000768FA"/>
    <w:rsid w:val="000830DE"/>
    <w:rsid w:val="00083595"/>
    <w:rsid w:val="00083F3E"/>
    <w:rsid w:val="000867B0"/>
    <w:rsid w:val="00093DE1"/>
    <w:rsid w:val="00094A63"/>
    <w:rsid w:val="000A149C"/>
    <w:rsid w:val="000A359B"/>
    <w:rsid w:val="000A4D4E"/>
    <w:rsid w:val="000A5DE4"/>
    <w:rsid w:val="000A72B2"/>
    <w:rsid w:val="000B0A7A"/>
    <w:rsid w:val="000B3209"/>
    <w:rsid w:val="000C0D88"/>
    <w:rsid w:val="000C453B"/>
    <w:rsid w:val="000D0880"/>
    <w:rsid w:val="000D0E19"/>
    <w:rsid w:val="000D1E1E"/>
    <w:rsid w:val="000D2627"/>
    <w:rsid w:val="000D635B"/>
    <w:rsid w:val="000D6F5A"/>
    <w:rsid w:val="000E0738"/>
    <w:rsid w:val="000E0A92"/>
    <w:rsid w:val="000E11B0"/>
    <w:rsid w:val="000E244C"/>
    <w:rsid w:val="000F0481"/>
    <w:rsid w:val="000F4777"/>
    <w:rsid w:val="000F578B"/>
    <w:rsid w:val="00104047"/>
    <w:rsid w:val="00106F1B"/>
    <w:rsid w:val="00107C53"/>
    <w:rsid w:val="001101A8"/>
    <w:rsid w:val="00112B65"/>
    <w:rsid w:val="001247C9"/>
    <w:rsid w:val="00130EB8"/>
    <w:rsid w:val="001322F9"/>
    <w:rsid w:val="0013370A"/>
    <w:rsid w:val="001422FE"/>
    <w:rsid w:val="00142F4E"/>
    <w:rsid w:val="00144FF8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7687"/>
    <w:rsid w:val="00177ED5"/>
    <w:rsid w:val="00186840"/>
    <w:rsid w:val="00186E69"/>
    <w:rsid w:val="00190C02"/>
    <w:rsid w:val="001969F6"/>
    <w:rsid w:val="001A0461"/>
    <w:rsid w:val="001A3863"/>
    <w:rsid w:val="001A54CF"/>
    <w:rsid w:val="001B0C00"/>
    <w:rsid w:val="001B11F6"/>
    <w:rsid w:val="001B2A81"/>
    <w:rsid w:val="001B3CA0"/>
    <w:rsid w:val="001B735D"/>
    <w:rsid w:val="001B79DB"/>
    <w:rsid w:val="001B7FE4"/>
    <w:rsid w:val="001D19C6"/>
    <w:rsid w:val="001D383F"/>
    <w:rsid w:val="001D3F8F"/>
    <w:rsid w:val="001E304B"/>
    <w:rsid w:val="001E4630"/>
    <w:rsid w:val="001E54A2"/>
    <w:rsid w:val="001E650D"/>
    <w:rsid w:val="001E72BC"/>
    <w:rsid w:val="001F064A"/>
    <w:rsid w:val="001F52C7"/>
    <w:rsid w:val="00201794"/>
    <w:rsid w:val="00201E2C"/>
    <w:rsid w:val="00205A60"/>
    <w:rsid w:val="00206AAB"/>
    <w:rsid w:val="00210B22"/>
    <w:rsid w:val="00211723"/>
    <w:rsid w:val="00213D79"/>
    <w:rsid w:val="0021502E"/>
    <w:rsid w:val="00217F53"/>
    <w:rsid w:val="002202DF"/>
    <w:rsid w:val="00220E91"/>
    <w:rsid w:val="0022345B"/>
    <w:rsid w:val="00223D19"/>
    <w:rsid w:val="00224D00"/>
    <w:rsid w:val="00225035"/>
    <w:rsid w:val="00225132"/>
    <w:rsid w:val="002251BD"/>
    <w:rsid w:val="00227FA3"/>
    <w:rsid w:val="002331AB"/>
    <w:rsid w:val="00234D8F"/>
    <w:rsid w:val="0023566A"/>
    <w:rsid w:val="002368FB"/>
    <w:rsid w:val="00240D55"/>
    <w:rsid w:val="002448C4"/>
    <w:rsid w:val="00244F18"/>
    <w:rsid w:val="002460C2"/>
    <w:rsid w:val="002466E5"/>
    <w:rsid w:val="002507E8"/>
    <w:rsid w:val="00260926"/>
    <w:rsid w:val="00260B5B"/>
    <w:rsid w:val="00263130"/>
    <w:rsid w:val="00263F75"/>
    <w:rsid w:val="0026589D"/>
    <w:rsid w:val="00267681"/>
    <w:rsid w:val="002723F1"/>
    <w:rsid w:val="002731E0"/>
    <w:rsid w:val="00283A47"/>
    <w:rsid w:val="00284BF9"/>
    <w:rsid w:val="00285474"/>
    <w:rsid w:val="00285700"/>
    <w:rsid w:val="0028771B"/>
    <w:rsid w:val="00292823"/>
    <w:rsid w:val="00296463"/>
    <w:rsid w:val="00296AC4"/>
    <w:rsid w:val="00297748"/>
    <w:rsid w:val="002B0650"/>
    <w:rsid w:val="002B0B22"/>
    <w:rsid w:val="002C08DE"/>
    <w:rsid w:val="002C0CF8"/>
    <w:rsid w:val="002C0D73"/>
    <w:rsid w:val="002C2583"/>
    <w:rsid w:val="002C2973"/>
    <w:rsid w:val="002C339D"/>
    <w:rsid w:val="002C6E2B"/>
    <w:rsid w:val="002D0912"/>
    <w:rsid w:val="002D2A24"/>
    <w:rsid w:val="002D5493"/>
    <w:rsid w:val="002D74DC"/>
    <w:rsid w:val="002E2525"/>
    <w:rsid w:val="002F0B84"/>
    <w:rsid w:val="002F39C4"/>
    <w:rsid w:val="002F3D46"/>
    <w:rsid w:val="002F5ECF"/>
    <w:rsid w:val="00300C4A"/>
    <w:rsid w:val="003023E2"/>
    <w:rsid w:val="003044BC"/>
    <w:rsid w:val="00307A1A"/>
    <w:rsid w:val="003131B7"/>
    <w:rsid w:val="0031463C"/>
    <w:rsid w:val="00320D9B"/>
    <w:rsid w:val="003250FB"/>
    <w:rsid w:val="00325CFB"/>
    <w:rsid w:val="00332DD6"/>
    <w:rsid w:val="00344E74"/>
    <w:rsid w:val="00345723"/>
    <w:rsid w:val="003465CA"/>
    <w:rsid w:val="00350A96"/>
    <w:rsid w:val="00351A6D"/>
    <w:rsid w:val="00355AAD"/>
    <w:rsid w:val="00357386"/>
    <w:rsid w:val="003575C9"/>
    <w:rsid w:val="00361258"/>
    <w:rsid w:val="00361D28"/>
    <w:rsid w:val="003620C4"/>
    <w:rsid w:val="00364FBD"/>
    <w:rsid w:val="003709C3"/>
    <w:rsid w:val="00372E73"/>
    <w:rsid w:val="00375409"/>
    <w:rsid w:val="00377247"/>
    <w:rsid w:val="00381B47"/>
    <w:rsid w:val="00385D44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A5224"/>
    <w:rsid w:val="003B0CBC"/>
    <w:rsid w:val="003B0DCB"/>
    <w:rsid w:val="003B1ADA"/>
    <w:rsid w:val="003B304E"/>
    <w:rsid w:val="003B5541"/>
    <w:rsid w:val="003C05A0"/>
    <w:rsid w:val="003C4622"/>
    <w:rsid w:val="003D0EF6"/>
    <w:rsid w:val="003D10FA"/>
    <w:rsid w:val="003D322A"/>
    <w:rsid w:val="003D636E"/>
    <w:rsid w:val="003D744A"/>
    <w:rsid w:val="003E1942"/>
    <w:rsid w:val="003E25F9"/>
    <w:rsid w:val="003E348D"/>
    <w:rsid w:val="003E3B80"/>
    <w:rsid w:val="003E3C52"/>
    <w:rsid w:val="003E404C"/>
    <w:rsid w:val="003E491F"/>
    <w:rsid w:val="003E4974"/>
    <w:rsid w:val="003E539F"/>
    <w:rsid w:val="003E571B"/>
    <w:rsid w:val="003E7F46"/>
    <w:rsid w:val="003F1B75"/>
    <w:rsid w:val="003F246E"/>
    <w:rsid w:val="003F3028"/>
    <w:rsid w:val="003F425E"/>
    <w:rsid w:val="003F7A4E"/>
    <w:rsid w:val="004020FB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40651"/>
    <w:rsid w:val="004434E6"/>
    <w:rsid w:val="00444BC1"/>
    <w:rsid w:val="00445072"/>
    <w:rsid w:val="00446602"/>
    <w:rsid w:val="00446D9A"/>
    <w:rsid w:val="00447EA0"/>
    <w:rsid w:val="004519D7"/>
    <w:rsid w:val="00452054"/>
    <w:rsid w:val="00452E73"/>
    <w:rsid w:val="00452FFB"/>
    <w:rsid w:val="00454E6F"/>
    <w:rsid w:val="00454F72"/>
    <w:rsid w:val="0046175B"/>
    <w:rsid w:val="00467EFB"/>
    <w:rsid w:val="00470208"/>
    <w:rsid w:val="00476519"/>
    <w:rsid w:val="004779C9"/>
    <w:rsid w:val="00482935"/>
    <w:rsid w:val="00496418"/>
    <w:rsid w:val="00496493"/>
    <w:rsid w:val="004A07F6"/>
    <w:rsid w:val="004A0C8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C7172"/>
    <w:rsid w:val="004D40BA"/>
    <w:rsid w:val="004D57CB"/>
    <w:rsid w:val="004E01D8"/>
    <w:rsid w:val="004E5BFC"/>
    <w:rsid w:val="004F20F3"/>
    <w:rsid w:val="004F42D6"/>
    <w:rsid w:val="004F4AC7"/>
    <w:rsid w:val="004F5B28"/>
    <w:rsid w:val="004F695D"/>
    <w:rsid w:val="004F6DA6"/>
    <w:rsid w:val="00500612"/>
    <w:rsid w:val="00500881"/>
    <w:rsid w:val="005016FA"/>
    <w:rsid w:val="00501F82"/>
    <w:rsid w:val="0050213B"/>
    <w:rsid w:val="00504FAF"/>
    <w:rsid w:val="00505704"/>
    <w:rsid w:val="005057BB"/>
    <w:rsid w:val="00505C68"/>
    <w:rsid w:val="00510243"/>
    <w:rsid w:val="005107C9"/>
    <w:rsid w:val="0051176D"/>
    <w:rsid w:val="0051539D"/>
    <w:rsid w:val="005157F1"/>
    <w:rsid w:val="00517493"/>
    <w:rsid w:val="005202A9"/>
    <w:rsid w:val="00520472"/>
    <w:rsid w:val="005222E5"/>
    <w:rsid w:val="00523BAD"/>
    <w:rsid w:val="005241F9"/>
    <w:rsid w:val="0053354B"/>
    <w:rsid w:val="00542061"/>
    <w:rsid w:val="00542139"/>
    <w:rsid w:val="00545545"/>
    <w:rsid w:val="00551312"/>
    <w:rsid w:val="00557E53"/>
    <w:rsid w:val="00560523"/>
    <w:rsid w:val="00562049"/>
    <w:rsid w:val="005620A7"/>
    <w:rsid w:val="005631BC"/>
    <w:rsid w:val="0056386A"/>
    <w:rsid w:val="00564316"/>
    <w:rsid w:val="00565F04"/>
    <w:rsid w:val="00570138"/>
    <w:rsid w:val="00572FF5"/>
    <w:rsid w:val="00573966"/>
    <w:rsid w:val="00575985"/>
    <w:rsid w:val="00576D7D"/>
    <w:rsid w:val="00581B56"/>
    <w:rsid w:val="005841B8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1DCB"/>
    <w:rsid w:val="005B21CF"/>
    <w:rsid w:val="005C12FA"/>
    <w:rsid w:val="005C6505"/>
    <w:rsid w:val="005D0B47"/>
    <w:rsid w:val="005D2D6F"/>
    <w:rsid w:val="005D39DE"/>
    <w:rsid w:val="005D453B"/>
    <w:rsid w:val="005D5D41"/>
    <w:rsid w:val="005E1F17"/>
    <w:rsid w:val="005E369F"/>
    <w:rsid w:val="005E3A32"/>
    <w:rsid w:val="005E4E21"/>
    <w:rsid w:val="005E708A"/>
    <w:rsid w:val="005F1579"/>
    <w:rsid w:val="00600A90"/>
    <w:rsid w:val="006047C5"/>
    <w:rsid w:val="00604B8F"/>
    <w:rsid w:val="006074E3"/>
    <w:rsid w:val="00610D18"/>
    <w:rsid w:val="0061206E"/>
    <w:rsid w:val="00614FBC"/>
    <w:rsid w:val="006157D5"/>
    <w:rsid w:val="00616E1A"/>
    <w:rsid w:val="00617223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4566"/>
    <w:rsid w:val="00664FEF"/>
    <w:rsid w:val="006664AC"/>
    <w:rsid w:val="00666AAD"/>
    <w:rsid w:val="00671941"/>
    <w:rsid w:val="006746F3"/>
    <w:rsid w:val="0067476A"/>
    <w:rsid w:val="006817F2"/>
    <w:rsid w:val="00683876"/>
    <w:rsid w:val="006842F7"/>
    <w:rsid w:val="00684369"/>
    <w:rsid w:val="00686454"/>
    <w:rsid w:val="006877E5"/>
    <w:rsid w:val="006921E0"/>
    <w:rsid w:val="00696A65"/>
    <w:rsid w:val="006A48B6"/>
    <w:rsid w:val="006B2074"/>
    <w:rsid w:val="006B318F"/>
    <w:rsid w:val="006B4E79"/>
    <w:rsid w:val="006B5A17"/>
    <w:rsid w:val="006B5C0B"/>
    <w:rsid w:val="006B619C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F062E"/>
    <w:rsid w:val="006F0F1D"/>
    <w:rsid w:val="006F2A3A"/>
    <w:rsid w:val="006F77D8"/>
    <w:rsid w:val="007003BF"/>
    <w:rsid w:val="007005D1"/>
    <w:rsid w:val="00702414"/>
    <w:rsid w:val="00706637"/>
    <w:rsid w:val="00711928"/>
    <w:rsid w:val="00716415"/>
    <w:rsid w:val="00716C60"/>
    <w:rsid w:val="007235B1"/>
    <w:rsid w:val="00723A68"/>
    <w:rsid w:val="00723EDF"/>
    <w:rsid w:val="007258F0"/>
    <w:rsid w:val="007271E6"/>
    <w:rsid w:val="00730DB5"/>
    <w:rsid w:val="0073432C"/>
    <w:rsid w:val="00735C97"/>
    <w:rsid w:val="00736F6E"/>
    <w:rsid w:val="00741E50"/>
    <w:rsid w:val="007424A6"/>
    <w:rsid w:val="0074418C"/>
    <w:rsid w:val="007459D2"/>
    <w:rsid w:val="00747CD7"/>
    <w:rsid w:val="007502BE"/>
    <w:rsid w:val="00751628"/>
    <w:rsid w:val="00752281"/>
    <w:rsid w:val="00753FA0"/>
    <w:rsid w:val="0075595D"/>
    <w:rsid w:val="00755DCC"/>
    <w:rsid w:val="00757BFA"/>
    <w:rsid w:val="00763698"/>
    <w:rsid w:val="0076484F"/>
    <w:rsid w:val="00766D36"/>
    <w:rsid w:val="0077003B"/>
    <w:rsid w:val="00770495"/>
    <w:rsid w:val="007736E0"/>
    <w:rsid w:val="00782807"/>
    <w:rsid w:val="00782A9C"/>
    <w:rsid w:val="00786C45"/>
    <w:rsid w:val="00787CD2"/>
    <w:rsid w:val="00787EE5"/>
    <w:rsid w:val="00791B22"/>
    <w:rsid w:val="00791D96"/>
    <w:rsid w:val="0079215D"/>
    <w:rsid w:val="007A3C48"/>
    <w:rsid w:val="007A5E1E"/>
    <w:rsid w:val="007B16A2"/>
    <w:rsid w:val="007B7220"/>
    <w:rsid w:val="007B7E14"/>
    <w:rsid w:val="007C226D"/>
    <w:rsid w:val="007C362D"/>
    <w:rsid w:val="007C3C1F"/>
    <w:rsid w:val="007C7A56"/>
    <w:rsid w:val="007D0566"/>
    <w:rsid w:val="007D095F"/>
    <w:rsid w:val="007D3D0A"/>
    <w:rsid w:val="007D56C2"/>
    <w:rsid w:val="007E43AC"/>
    <w:rsid w:val="007E48DF"/>
    <w:rsid w:val="007F0039"/>
    <w:rsid w:val="007F1A7C"/>
    <w:rsid w:val="007F2746"/>
    <w:rsid w:val="007F4147"/>
    <w:rsid w:val="00802918"/>
    <w:rsid w:val="008034E3"/>
    <w:rsid w:val="00803C54"/>
    <w:rsid w:val="00813876"/>
    <w:rsid w:val="00813F11"/>
    <w:rsid w:val="00814729"/>
    <w:rsid w:val="00816166"/>
    <w:rsid w:val="00816C42"/>
    <w:rsid w:val="00821226"/>
    <w:rsid w:val="00823D45"/>
    <w:rsid w:val="0082424C"/>
    <w:rsid w:val="00825990"/>
    <w:rsid w:val="008269FE"/>
    <w:rsid w:val="008322C9"/>
    <w:rsid w:val="008323E9"/>
    <w:rsid w:val="00832682"/>
    <w:rsid w:val="00834DA7"/>
    <w:rsid w:val="008358EF"/>
    <w:rsid w:val="00842544"/>
    <w:rsid w:val="00844113"/>
    <w:rsid w:val="00844187"/>
    <w:rsid w:val="00845BD9"/>
    <w:rsid w:val="008478BD"/>
    <w:rsid w:val="00853A59"/>
    <w:rsid w:val="008579BA"/>
    <w:rsid w:val="008603DD"/>
    <w:rsid w:val="00861361"/>
    <w:rsid w:val="008616AB"/>
    <w:rsid w:val="00862522"/>
    <w:rsid w:val="0086321F"/>
    <w:rsid w:val="00865044"/>
    <w:rsid w:val="00865545"/>
    <w:rsid w:val="00871E5D"/>
    <w:rsid w:val="00875702"/>
    <w:rsid w:val="008838A3"/>
    <w:rsid w:val="008849A8"/>
    <w:rsid w:val="0088650F"/>
    <w:rsid w:val="0088672F"/>
    <w:rsid w:val="00886CEE"/>
    <w:rsid w:val="00886E92"/>
    <w:rsid w:val="008A35A0"/>
    <w:rsid w:val="008A4060"/>
    <w:rsid w:val="008A42A7"/>
    <w:rsid w:val="008A5E8F"/>
    <w:rsid w:val="008B0991"/>
    <w:rsid w:val="008B336E"/>
    <w:rsid w:val="008B5085"/>
    <w:rsid w:val="008C100E"/>
    <w:rsid w:val="008C2B25"/>
    <w:rsid w:val="008C3ED3"/>
    <w:rsid w:val="008C4CEB"/>
    <w:rsid w:val="008C518E"/>
    <w:rsid w:val="008C7D31"/>
    <w:rsid w:val="008D01B9"/>
    <w:rsid w:val="008D2413"/>
    <w:rsid w:val="008D2AA2"/>
    <w:rsid w:val="008D4EB5"/>
    <w:rsid w:val="008D4FB3"/>
    <w:rsid w:val="008D6FCE"/>
    <w:rsid w:val="008D74E6"/>
    <w:rsid w:val="008D7678"/>
    <w:rsid w:val="008E43F8"/>
    <w:rsid w:val="008E623A"/>
    <w:rsid w:val="008E6E83"/>
    <w:rsid w:val="008F0D9C"/>
    <w:rsid w:val="008F1194"/>
    <w:rsid w:val="008F17BE"/>
    <w:rsid w:val="008F4076"/>
    <w:rsid w:val="008F525F"/>
    <w:rsid w:val="008F6E68"/>
    <w:rsid w:val="00900E22"/>
    <w:rsid w:val="009016D8"/>
    <w:rsid w:val="00902069"/>
    <w:rsid w:val="00904A38"/>
    <w:rsid w:val="00906FE2"/>
    <w:rsid w:val="009101DF"/>
    <w:rsid w:val="0091241F"/>
    <w:rsid w:val="00915291"/>
    <w:rsid w:val="00916777"/>
    <w:rsid w:val="009174A1"/>
    <w:rsid w:val="009223A7"/>
    <w:rsid w:val="0092397F"/>
    <w:rsid w:val="00926127"/>
    <w:rsid w:val="00936417"/>
    <w:rsid w:val="009448F8"/>
    <w:rsid w:val="00946124"/>
    <w:rsid w:val="009502E4"/>
    <w:rsid w:val="00951D1E"/>
    <w:rsid w:val="009540F9"/>
    <w:rsid w:val="00957081"/>
    <w:rsid w:val="009608AE"/>
    <w:rsid w:val="00961E36"/>
    <w:rsid w:val="00962347"/>
    <w:rsid w:val="009674DA"/>
    <w:rsid w:val="00970865"/>
    <w:rsid w:val="009727D9"/>
    <w:rsid w:val="009737D2"/>
    <w:rsid w:val="0098006B"/>
    <w:rsid w:val="009817B9"/>
    <w:rsid w:val="00984D72"/>
    <w:rsid w:val="00986BDF"/>
    <w:rsid w:val="00986CC2"/>
    <w:rsid w:val="00992059"/>
    <w:rsid w:val="00993E1F"/>
    <w:rsid w:val="0099632D"/>
    <w:rsid w:val="009A0258"/>
    <w:rsid w:val="009A3D7A"/>
    <w:rsid w:val="009A76B2"/>
    <w:rsid w:val="009B025F"/>
    <w:rsid w:val="009B2D0C"/>
    <w:rsid w:val="009C2028"/>
    <w:rsid w:val="009C2049"/>
    <w:rsid w:val="009C2098"/>
    <w:rsid w:val="009C579F"/>
    <w:rsid w:val="009D758C"/>
    <w:rsid w:val="009E2280"/>
    <w:rsid w:val="009E2523"/>
    <w:rsid w:val="009E3DEC"/>
    <w:rsid w:val="009E63F1"/>
    <w:rsid w:val="009F1F17"/>
    <w:rsid w:val="009F2EE7"/>
    <w:rsid w:val="009F3141"/>
    <w:rsid w:val="009F50C9"/>
    <w:rsid w:val="009F67F0"/>
    <w:rsid w:val="009F7380"/>
    <w:rsid w:val="00A01B2F"/>
    <w:rsid w:val="00A01DF8"/>
    <w:rsid w:val="00A0208D"/>
    <w:rsid w:val="00A03233"/>
    <w:rsid w:val="00A0379E"/>
    <w:rsid w:val="00A04481"/>
    <w:rsid w:val="00A045E8"/>
    <w:rsid w:val="00A0492A"/>
    <w:rsid w:val="00A11290"/>
    <w:rsid w:val="00A11D7E"/>
    <w:rsid w:val="00A15040"/>
    <w:rsid w:val="00A17958"/>
    <w:rsid w:val="00A2331A"/>
    <w:rsid w:val="00A23474"/>
    <w:rsid w:val="00A26B3E"/>
    <w:rsid w:val="00A30AE6"/>
    <w:rsid w:val="00A31660"/>
    <w:rsid w:val="00A327F1"/>
    <w:rsid w:val="00A34DBE"/>
    <w:rsid w:val="00A3521D"/>
    <w:rsid w:val="00A36AB2"/>
    <w:rsid w:val="00A3709D"/>
    <w:rsid w:val="00A377DA"/>
    <w:rsid w:val="00A40CE0"/>
    <w:rsid w:val="00A54890"/>
    <w:rsid w:val="00A54E70"/>
    <w:rsid w:val="00A57537"/>
    <w:rsid w:val="00A60B26"/>
    <w:rsid w:val="00A62887"/>
    <w:rsid w:val="00A63121"/>
    <w:rsid w:val="00A6465E"/>
    <w:rsid w:val="00A66640"/>
    <w:rsid w:val="00A66E4B"/>
    <w:rsid w:val="00A66E80"/>
    <w:rsid w:val="00A7146E"/>
    <w:rsid w:val="00A73AC2"/>
    <w:rsid w:val="00A75BA4"/>
    <w:rsid w:val="00A76B41"/>
    <w:rsid w:val="00A76E68"/>
    <w:rsid w:val="00A76FE1"/>
    <w:rsid w:val="00A77598"/>
    <w:rsid w:val="00A8502D"/>
    <w:rsid w:val="00A912DA"/>
    <w:rsid w:val="00A931BA"/>
    <w:rsid w:val="00A93259"/>
    <w:rsid w:val="00A93AFC"/>
    <w:rsid w:val="00AA3E1F"/>
    <w:rsid w:val="00AA5842"/>
    <w:rsid w:val="00AA73CB"/>
    <w:rsid w:val="00AB1680"/>
    <w:rsid w:val="00AB254D"/>
    <w:rsid w:val="00AB5F1F"/>
    <w:rsid w:val="00AB5F8E"/>
    <w:rsid w:val="00AB6A81"/>
    <w:rsid w:val="00AB7884"/>
    <w:rsid w:val="00AC2F71"/>
    <w:rsid w:val="00AC3433"/>
    <w:rsid w:val="00AC376A"/>
    <w:rsid w:val="00AC758D"/>
    <w:rsid w:val="00AC7686"/>
    <w:rsid w:val="00AD3AA2"/>
    <w:rsid w:val="00AD4525"/>
    <w:rsid w:val="00AD4582"/>
    <w:rsid w:val="00AD4D65"/>
    <w:rsid w:val="00AD5420"/>
    <w:rsid w:val="00AE0C2C"/>
    <w:rsid w:val="00AE1621"/>
    <w:rsid w:val="00AE1941"/>
    <w:rsid w:val="00AE4347"/>
    <w:rsid w:val="00AE52C0"/>
    <w:rsid w:val="00AE5D56"/>
    <w:rsid w:val="00AF5EE3"/>
    <w:rsid w:val="00AF704A"/>
    <w:rsid w:val="00AF7328"/>
    <w:rsid w:val="00B00CA7"/>
    <w:rsid w:val="00B0201A"/>
    <w:rsid w:val="00B02B6E"/>
    <w:rsid w:val="00B1200E"/>
    <w:rsid w:val="00B237AD"/>
    <w:rsid w:val="00B276CB"/>
    <w:rsid w:val="00B31714"/>
    <w:rsid w:val="00B34FFC"/>
    <w:rsid w:val="00B352B5"/>
    <w:rsid w:val="00B35A90"/>
    <w:rsid w:val="00B377CE"/>
    <w:rsid w:val="00B41CA5"/>
    <w:rsid w:val="00B420E2"/>
    <w:rsid w:val="00B4326D"/>
    <w:rsid w:val="00B43B72"/>
    <w:rsid w:val="00B44167"/>
    <w:rsid w:val="00B44B38"/>
    <w:rsid w:val="00B44E60"/>
    <w:rsid w:val="00B51427"/>
    <w:rsid w:val="00B53868"/>
    <w:rsid w:val="00B54C74"/>
    <w:rsid w:val="00B63EFE"/>
    <w:rsid w:val="00B63F87"/>
    <w:rsid w:val="00B65AF6"/>
    <w:rsid w:val="00B66335"/>
    <w:rsid w:val="00B712B7"/>
    <w:rsid w:val="00B7245D"/>
    <w:rsid w:val="00B725C8"/>
    <w:rsid w:val="00B72BD9"/>
    <w:rsid w:val="00B7554C"/>
    <w:rsid w:val="00B776E5"/>
    <w:rsid w:val="00B800D7"/>
    <w:rsid w:val="00B825F4"/>
    <w:rsid w:val="00B83859"/>
    <w:rsid w:val="00B9025B"/>
    <w:rsid w:val="00B93F5E"/>
    <w:rsid w:val="00B9412A"/>
    <w:rsid w:val="00B96A57"/>
    <w:rsid w:val="00BA1E41"/>
    <w:rsid w:val="00BA505D"/>
    <w:rsid w:val="00BB1229"/>
    <w:rsid w:val="00BB380E"/>
    <w:rsid w:val="00BB458F"/>
    <w:rsid w:val="00BB492D"/>
    <w:rsid w:val="00BB66B2"/>
    <w:rsid w:val="00BB6A42"/>
    <w:rsid w:val="00BB6DC7"/>
    <w:rsid w:val="00BC0F33"/>
    <w:rsid w:val="00BC2AE5"/>
    <w:rsid w:val="00BC2F3A"/>
    <w:rsid w:val="00BC484C"/>
    <w:rsid w:val="00BC5515"/>
    <w:rsid w:val="00BC7166"/>
    <w:rsid w:val="00BC72A3"/>
    <w:rsid w:val="00BC7D57"/>
    <w:rsid w:val="00BD1667"/>
    <w:rsid w:val="00BD7DD2"/>
    <w:rsid w:val="00BE2219"/>
    <w:rsid w:val="00BE7B04"/>
    <w:rsid w:val="00BF1C2C"/>
    <w:rsid w:val="00BF29A2"/>
    <w:rsid w:val="00BF3912"/>
    <w:rsid w:val="00BF5616"/>
    <w:rsid w:val="00BF5AA7"/>
    <w:rsid w:val="00BF697E"/>
    <w:rsid w:val="00C00DC6"/>
    <w:rsid w:val="00C019F4"/>
    <w:rsid w:val="00C025A9"/>
    <w:rsid w:val="00C0308D"/>
    <w:rsid w:val="00C034FE"/>
    <w:rsid w:val="00C036A7"/>
    <w:rsid w:val="00C0745B"/>
    <w:rsid w:val="00C13610"/>
    <w:rsid w:val="00C13D29"/>
    <w:rsid w:val="00C16296"/>
    <w:rsid w:val="00C2347F"/>
    <w:rsid w:val="00C25AAC"/>
    <w:rsid w:val="00C2794A"/>
    <w:rsid w:val="00C31194"/>
    <w:rsid w:val="00C34067"/>
    <w:rsid w:val="00C35D47"/>
    <w:rsid w:val="00C37614"/>
    <w:rsid w:val="00C400C1"/>
    <w:rsid w:val="00C40D30"/>
    <w:rsid w:val="00C4202B"/>
    <w:rsid w:val="00C42465"/>
    <w:rsid w:val="00C43B15"/>
    <w:rsid w:val="00C43C7F"/>
    <w:rsid w:val="00C45074"/>
    <w:rsid w:val="00C51201"/>
    <w:rsid w:val="00C54950"/>
    <w:rsid w:val="00C54D10"/>
    <w:rsid w:val="00C61D03"/>
    <w:rsid w:val="00C64727"/>
    <w:rsid w:val="00C65769"/>
    <w:rsid w:val="00C70084"/>
    <w:rsid w:val="00C75AD4"/>
    <w:rsid w:val="00C80B5D"/>
    <w:rsid w:val="00C80C2B"/>
    <w:rsid w:val="00C823EA"/>
    <w:rsid w:val="00C82BF8"/>
    <w:rsid w:val="00C83233"/>
    <w:rsid w:val="00C84283"/>
    <w:rsid w:val="00C90E6B"/>
    <w:rsid w:val="00C91109"/>
    <w:rsid w:val="00C936AA"/>
    <w:rsid w:val="00C95F98"/>
    <w:rsid w:val="00C96BC1"/>
    <w:rsid w:val="00CA17E2"/>
    <w:rsid w:val="00CA209A"/>
    <w:rsid w:val="00CB0E1C"/>
    <w:rsid w:val="00CB2741"/>
    <w:rsid w:val="00CB2AF1"/>
    <w:rsid w:val="00CB4E11"/>
    <w:rsid w:val="00CB7F8A"/>
    <w:rsid w:val="00CC0D1F"/>
    <w:rsid w:val="00CC1CF0"/>
    <w:rsid w:val="00CC5159"/>
    <w:rsid w:val="00CC5395"/>
    <w:rsid w:val="00CC598A"/>
    <w:rsid w:val="00CC5EB5"/>
    <w:rsid w:val="00CD4A98"/>
    <w:rsid w:val="00CD598C"/>
    <w:rsid w:val="00CD6510"/>
    <w:rsid w:val="00CE2526"/>
    <w:rsid w:val="00CE307A"/>
    <w:rsid w:val="00CE5D78"/>
    <w:rsid w:val="00CE60D7"/>
    <w:rsid w:val="00CE62C3"/>
    <w:rsid w:val="00CF5275"/>
    <w:rsid w:val="00CF59F4"/>
    <w:rsid w:val="00D01E68"/>
    <w:rsid w:val="00D049E7"/>
    <w:rsid w:val="00D06B3A"/>
    <w:rsid w:val="00D06CE8"/>
    <w:rsid w:val="00D1058D"/>
    <w:rsid w:val="00D1087A"/>
    <w:rsid w:val="00D11D28"/>
    <w:rsid w:val="00D1757F"/>
    <w:rsid w:val="00D1795E"/>
    <w:rsid w:val="00D216BA"/>
    <w:rsid w:val="00D22973"/>
    <w:rsid w:val="00D22DF2"/>
    <w:rsid w:val="00D23885"/>
    <w:rsid w:val="00D25BF8"/>
    <w:rsid w:val="00D339AB"/>
    <w:rsid w:val="00D42B9F"/>
    <w:rsid w:val="00D45754"/>
    <w:rsid w:val="00D45A79"/>
    <w:rsid w:val="00D47691"/>
    <w:rsid w:val="00D5676B"/>
    <w:rsid w:val="00D61476"/>
    <w:rsid w:val="00D6381E"/>
    <w:rsid w:val="00D63F84"/>
    <w:rsid w:val="00D6486F"/>
    <w:rsid w:val="00D64B78"/>
    <w:rsid w:val="00D64F00"/>
    <w:rsid w:val="00D656F4"/>
    <w:rsid w:val="00D72D53"/>
    <w:rsid w:val="00D74D5D"/>
    <w:rsid w:val="00D7629B"/>
    <w:rsid w:val="00D868AD"/>
    <w:rsid w:val="00D874B6"/>
    <w:rsid w:val="00D921CA"/>
    <w:rsid w:val="00D92AA4"/>
    <w:rsid w:val="00D947B5"/>
    <w:rsid w:val="00D95689"/>
    <w:rsid w:val="00D95729"/>
    <w:rsid w:val="00D9587D"/>
    <w:rsid w:val="00DA0EB0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E003C"/>
    <w:rsid w:val="00DE48F5"/>
    <w:rsid w:val="00DE4E59"/>
    <w:rsid w:val="00DE743F"/>
    <w:rsid w:val="00DF177F"/>
    <w:rsid w:val="00DF28D0"/>
    <w:rsid w:val="00DF4BD3"/>
    <w:rsid w:val="00DF6C72"/>
    <w:rsid w:val="00DF6D67"/>
    <w:rsid w:val="00DF6FBA"/>
    <w:rsid w:val="00E05A59"/>
    <w:rsid w:val="00E076CD"/>
    <w:rsid w:val="00E07B39"/>
    <w:rsid w:val="00E1054B"/>
    <w:rsid w:val="00E1201F"/>
    <w:rsid w:val="00E1368C"/>
    <w:rsid w:val="00E1491A"/>
    <w:rsid w:val="00E17F74"/>
    <w:rsid w:val="00E208FA"/>
    <w:rsid w:val="00E21B72"/>
    <w:rsid w:val="00E27182"/>
    <w:rsid w:val="00E3222E"/>
    <w:rsid w:val="00E33143"/>
    <w:rsid w:val="00E33DA8"/>
    <w:rsid w:val="00E4168B"/>
    <w:rsid w:val="00E417BB"/>
    <w:rsid w:val="00E42780"/>
    <w:rsid w:val="00E4452A"/>
    <w:rsid w:val="00E448EF"/>
    <w:rsid w:val="00E521E3"/>
    <w:rsid w:val="00E52990"/>
    <w:rsid w:val="00E55BB6"/>
    <w:rsid w:val="00E57074"/>
    <w:rsid w:val="00E62540"/>
    <w:rsid w:val="00E6407A"/>
    <w:rsid w:val="00E7318C"/>
    <w:rsid w:val="00E75D26"/>
    <w:rsid w:val="00E76082"/>
    <w:rsid w:val="00E77FAE"/>
    <w:rsid w:val="00E82CEF"/>
    <w:rsid w:val="00E832A0"/>
    <w:rsid w:val="00E8419B"/>
    <w:rsid w:val="00E84B81"/>
    <w:rsid w:val="00E85CD9"/>
    <w:rsid w:val="00E86EA3"/>
    <w:rsid w:val="00E8752A"/>
    <w:rsid w:val="00E91DBE"/>
    <w:rsid w:val="00E91FB0"/>
    <w:rsid w:val="00E9312F"/>
    <w:rsid w:val="00E93197"/>
    <w:rsid w:val="00EA104F"/>
    <w:rsid w:val="00EA135C"/>
    <w:rsid w:val="00EA2AD5"/>
    <w:rsid w:val="00EA4227"/>
    <w:rsid w:val="00EB3E1D"/>
    <w:rsid w:val="00EB4CCD"/>
    <w:rsid w:val="00EB7A2A"/>
    <w:rsid w:val="00EC0C7B"/>
    <w:rsid w:val="00EC4F33"/>
    <w:rsid w:val="00EC72C7"/>
    <w:rsid w:val="00ED1260"/>
    <w:rsid w:val="00ED261B"/>
    <w:rsid w:val="00EE3932"/>
    <w:rsid w:val="00EE4CC3"/>
    <w:rsid w:val="00EF23B3"/>
    <w:rsid w:val="00EF63ED"/>
    <w:rsid w:val="00EF727B"/>
    <w:rsid w:val="00F029E7"/>
    <w:rsid w:val="00F11941"/>
    <w:rsid w:val="00F13C48"/>
    <w:rsid w:val="00F238B8"/>
    <w:rsid w:val="00F23F39"/>
    <w:rsid w:val="00F27DC4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26BD"/>
    <w:rsid w:val="00F559EB"/>
    <w:rsid w:val="00F607AE"/>
    <w:rsid w:val="00F6106B"/>
    <w:rsid w:val="00F6149C"/>
    <w:rsid w:val="00F628F2"/>
    <w:rsid w:val="00F67166"/>
    <w:rsid w:val="00F70D3A"/>
    <w:rsid w:val="00F72492"/>
    <w:rsid w:val="00F72FEF"/>
    <w:rsid w:val="00F751BF"/>
    <w:rsid w:val="00F76D69"/>
    <w:rsid w:val="00F80024"/>
    <w:rsid w:val="00F801BD"/>
    <w:rsid w:val="00F82379"/>
    <w:rsid w:val="00F82E19"/>
    <w:rsid w:val="00F901C3"/>
    <w:rsid w:val="00F90B16"/>
    <w:rsid w:val="00F91508"/>
    <w:rsid w:val="00F94AC4"/>
    <w:rsid w:val="00FA10B1"/>
    <w:rsid w:val="00FA25C0"/>
    <w:rsid w:val="00FA36D1"/>
    <w:rsid w:val="00FA396C"/>
    <w:rsid w:val="00FB0C8C"/>
    <w:rsid w:val="00FB456B"/>
    <w:rsid w:val="00FC0A52"/>
    <w:rsid w:val="00FC0B6B"/>
    <w:rsid w:val="00FC0CE4"/>
    <w:rsid w:val="00FC1C52"/>
    <w:rsid w:val="00FC34E8"/>
    <w:rsid w:val="00FC4168"/>
    <w:rsid w:val="00FC487D"/>
    <w:rsid w:val="00FC49D3"/>
    <w:rsid w:val="00FC566F"/>
    <w:rsid w:val="00FC567B"/>
    <w:rsid w:val="00FC609B"/>
    <w:rsid w:val="00FD0855"/>
    <w:rsid w:val="00FD270A"/>
    <w:rsid w:val="00FD6134"/>
    <w:rsid w:val="00FD62BC"/>
    <w:rsid w:val="00FD664F"/>
    <w:rsid w:val="00FD7719"/>
    <w:rsid w:val="00FE0DF2"/>
    <w:rsid w:val="00FF1309"/>
    <w:rsid w:val="00FF23CC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6B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C487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B4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CBB8-2F52-403B-AFE3-46E3050A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2022-09-07T06:19:00Z</dcterms:created>
  <dcterms:modified xsi:type="dcterms:W3CDTF">2022-09-15T06:45:00Z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2019-12-05T07:14:06.5747428Z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c9915c26-c6b0-406d-8354-bdd1f64a017e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