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Město Zbiroh</w:t>
        <w:br w:type="textWrapping"/>
        <w:t xml:space="preserve">Zastupitelstvo města Zbiroh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38" w:before="238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Obecně závazná vyhláška města Zbiroh</w:t>
        <w:br w:type="textWrapping"/>
        <w:t xml:space="preserve">o místním poplatku z pobytu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2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Zastupitelstvo města Zbiroh se na svém zasedání dne 2. prosince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36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1</w:t>
        <w:br w:type="textWrapping"/>
        <w:t xml:space="preserve">Úvodní ustanovení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Město Zbiroh touto vyhláškou zavádí místní poplatek z pobytu (dále jen „poplatek“).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Správcem poplatku je městský úřad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36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2</w:t>
        <w:br w:type="textWrapping"/>
        <w:t xml:space="preserve">Předmět, poplatník a plátce poplatku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Předmětem poplatku je úplatný pobyt trvající nejvýše 60 po sobě jdoucích kalendářních dnů u jednotlivého poskytovatele pobytu. Předmětem poplatku není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pobyt, při kterém je na základě zákona omezována osobní svoboda,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964" w:right="0" w:hanging="39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Poplatníkem poplatku je osoba, která ve městě není přihlášená (dále jen „poplatník“)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Plátcem poplatku je poskytovatel úplatného pobytu (dále jen „plátce“). Plátce je povinen vybrat poplatek od poplatníka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36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3</w:t>
        <w:br w:type="textWrapping"/>
        <w:t xml:space="preserve">Ohlašovací povinnost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Plátce je povinen podat správci poplatku ohlášení nejpozději do 30 dnů od zahájení činnosti spočívající v poskytování úplatného pobytu; údaje uváděné v ohlášení upravuje zákon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567" w:right="0" w:hanging="56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Dojde-li ke změně údajů uvedených v ohlášení, je plátce povinen tuto změnu oznámit do 30 dnů ode dne, kdy nastala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36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4</w:t>
        <w:br w:type="textWrapping"/>
        <w:t xml:space="preserve">Evidenční povinnost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Evidenční povinnost plátce, včetně povinnosti vést evidenční knihu, upravuje zákon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</w:rPr>
        <w:footnoteReference w:customMarkFollows="0" w:id="6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36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5</w:t>
        <w:br w:type="textWrapping"/>
        <w:t xml:space="preserve">Sazba poplatku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Sazba poplatku činí 25 Kč za každý započatý den pobytu, s výjimkou dne počátku pobytu.</w:t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36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6</w:t>
        <w:br w:type="textWrapping"/>
        <w:t xml:space="preserve">Splatnost poplatku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Plátce odvede vybraný poplatek správci poplatku nejpozději do desátého dne následujícího kalendářního pololetí.</w:t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36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7</w:t>
        <w:br w:type="textWrapping"/>
        <w:t xml:space="preserve"> Osvobození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 poplatku jsou osvobozeny osoby vymezené v zákoně o místních poplatcích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.666666666666668"/>
          <w:szCs w:val="26.666666666666668"/>
          <w:u w:val="none"/>
          <w:shd w:fill="auto" w:val="clear"/>
          <w:vertAlign w:val="superscript"/>
        </w:rPr>
        <w:footnoteReference w:customMarkFollows="0" w:id="7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36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8</w:t>
        <w:br w:type="textWrapping"/>
        <w:t xml:space="preserve"> Přechodné ustanovení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Osoba, která ke dni účinnosti této vyhlášky poskytuje úplatný pobyt, je povinna splnit ohlašovací povinnost podle čl. 3 odst. 1 do 30 dnů ode dne nabytí účinnosti této vyhlášky.</w:t>
      </w:r>
    </w:p>
    <w:p w:rsidR="00000000" w:rsidDel="00000000" w:rsidP="00000000" w:rsidRDefault="00000000" w:rsidRPr="00000000" w14:paraId="0000001A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36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Čl. 9</w:t>
        <w:br w:type="textWrapping"/>
        <w:t xml:space="preserve">Účinnost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vyhláška nabývá účinnosti dnem 1. ledna 2026.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76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1.0" w:type="dxa"/>
        <w:jc w:val="left"/>
        <w:tblInd w:w="-55.0" w:type="dxa"/>
        <w:tblLayout w:type="fixed"/>
        <w:tblLook w:val="0000"/>
      </w:tblPr>
      <w:tblGrid>
        <w:gridCol w:w="4820"/>
        <w:gridCol w:w="4821"/>
        <w:tblGridChange w:id="0">
          <w:tblGrid>
            <w:gridCol w:w="4820"/>
            <w:gridCol w:w="4821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Ing. Josef Štícha, MBA v. r.</w:t>
              <w:br w:type="textWrapping"/>
              <w:t xml:space="preserve"> starosta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Zdeněk Dubček v. r.</w:t>
              <w:br w:type="textWrapping"/>
              <w:t xml:space="preserve"> místostarosta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15 odst. 1 zákona o místních poplatcích.</w:t>
      </w:r>
    </w:p>
  </w:footnote>
  <w:footnote w:id="1"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 3a zákona o místních poplatcích.</w:t>
      </w:r>
    </w:p>
  </w:footnote>
  <w:footnote w:id="2"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 3 zákona o místních poplatcích</w:t>
      </w:r>
    </w:p>
  </w:footnote>
  <w:footnote w:id="3"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 3f zákona o místních poplatcích.</w:t>
      </w:r>
    </w:p>
  </w:footnote>
  <w:footnote w:id="4"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14a odst. 1 a 2 zákona o místních poplatcích; v ohlášení plátce uvede zejména své identifikační údaje a skutečnosti rozhodné pro stanovení poplatku.</w:t>
      </w:r>
    </w:p>
  </w:footnote>
  <w:footnote w:id="5"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 14a odst. 4 zákona o místních poplatcích.</w:t>
      </w:r>
    </w:p>
  </w:footnote>
  <w:footnote w:id="6"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 3g a § 3h zákona o místních poplatcích.</w:t>
      </w:r>
    </w:p>
  </w:footnote>
  <w:footnote w:id="7"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0" w:hanging="17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§ 3b zákona o místních poplatcích.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ind w:left="567" w:hanging="567"/>
      </w:pPr>
      <w:rPr/>
    </w:lvl>
    <w:lvl w:ilvl="1">
      <w:start w:val="1"/>
      <w:numFmt w:val="lowerLetter"/>
      <w:lvlText w:val="%2)"/>
      <w:lvlJc w:val="left"/>
      <w:pPr>
        <w:ind w:left="964" w:hanging="397"/>
      </w:pPr>
      <w:rPr/>
    </w:lvl>
    <w:lvl w:ilvl="2">
      <w:start w:val="1"/>
      <w:numFmt w:val="decimal"/>
      <w:lvlText w:val="(%3)"/>
      <w:lvlJc w:val="left"/>
      <w:pPr>
        <w:ind w:left="1440" w:hanging="360"/>
      </w:pPr>
      <w:rPr/>
    </w:lvl>
    <w:lvl w:ilvl="3">
      <w:start w:val="1"/>
      <w:numFmt w:val="decimal"/>
      <w:lvlText w:val="(%4)"/>
      <w:lvlJc w:val="left"/>
      <w:pPr>
        <w:ind w:left="1800" w:hanging="360"/>
      </w:pPr>
      <w:rPr/>
    </w:lvl>
    <w:lvl w:ilvl="4">
      <w:start w:val="1"/>
      <w:numFmt w:val="decimal"/>
      <w:lvlText w:val="(%5)"/>
      <w:lvlJc w:val="left"/>
      <w:pPr>
        <w:ind w:left="2160" w:hanging="360"/>
      </w:pPr>
      <w:rPr/>
    </w:lvl>
    <w:lvl w:ilvl="5">
      <w:start w:val="1"/>
      <w:numFmt w:val="decimal"/>
      <w:lvlText w:val="(%6)"/>
      <w:lvlJc w:val="left"/>
      <w:pPr>
        <w:ind w:left="2520" w:hanging="360"/>
      </w:pPr>
      <w:rPr/>
    </w:lvl>
    <w:lvl w:ilvl="6">
      <w:start w:val="1"/>
      <w:numFmt w:val="decimal"/>
      <w:lvlText w:val="(%7)"/>
      <w:lvlJc w:val="left"/>
      <w:pPr>
        <w:ind w:left="2880" w:hanging="360"/>
      </w:pPr>
      <w:rPr/>
    </w:lvl>
    <w:lvl w:ilvl="7">
      <w:start w:val="1"/>
      <w:numFmt w:val="decimal"/>
      <w:lvlText w:val="(%8)"/>
      <w:lvlJc w:val="left"/>
      <w:pPr>
        <w:ind w:left="3240" w:hanging="360"/>
      </w:pPr>
      <w:rPr/>
    </w:lvl>
    <w:lvl w:ilvl="8">
      <w:start w:val="1"/>
      <w:numFmt w:val="decimal"/>
      <w:lvlText w:val="(%9)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