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B5C05" w14:textId="77777777" w:rsidR="00E963F9" w:rsidRPr="00E5405A" w:rsidRDefault="00E963F9" w:rsidP="00413915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5405A">
        <w:rPr>
          <w:rFonts w:ascii="Arial" w:hAnsi="Arial" w:cs="Arial"/>
          <w:b/>
          <w:sz w:val="28"/>
          <w:szCs w:val="28"/>
        </w:rPr>
        <w:t xml:space="preserve">Obec </w:t>
      </w:r>
      <w:r w:rsidR="00413915" w:rsidRPr="00E5405A">
        <w:rPr>
          <w:rFonts w:ascii="Arial" w:hAnsi="Arial" w:cs="Arial"/>
          <w:b/>
          <w:sz w:val="28"/>
          <w:szCs w:val="28"/>
        </w:rPr>
        <w:t>Dolany okr. Kladno</w:t>
      </w:r>
    </w:p>
    <w:p w14:paraId="7D85F8FD" w14:textId="77777777" w:rsidR="00E963F9" w:rsidRPr="00E5405A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05A">
        <w:rPr>
          <w:rFonts w:ascii="Arial" w:hAnsi="Arial" w:cs="Arial"/>
          <w:b/>
          <w:sz w:val="28"/>
          <w:szCs w:val="28"/>
        </w:rPr>
        <w:t xml:space="preserve">Zastupitelstvo obce </w:t>
      </w:r>
      <w:r w:rsidR="00413915" w:rsidRPr="00E5405A">
        <w:rPr>
          <w:rFonts w:ascii="Arial" w:hAnsi="Arial" w:cs="Arial"/>
          <w:b/>
          <w:sz w:val="28"/>
          <w:szCs w:val="28"/>
        </w:rPr>
        <w:t>Dolany</w:t>
      </w:r>
    </w:p>
    <w:p w14:paraId="17AE0590" w14:textId="7EF40063" w:rsidR="00E963F9" w:rsidRPr="00E5405A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E5405A">
        <w:rPr>
          <w:rFonts w:ascii="Arial" w:hAnsi="Arial" w:cs="Arial"/>
          <w:b/>
        </w:rPr>
        <w:t xml:space="preserve">Obecně závazná vyhláška obce </w:t>
      </w:r>
      <w:r w:rsidR="00413915" w:rsidRPr="00E5405A">
        <w:rPr>
          <w:rFonts w:ascii="Arial" w:hAnsi="Arial" w:cs="Arial"/>
          <w:b/>
        </w:rPr>
        <w:t>Dolany</w:t>
      </w:r>
      <w:r w:rsidR="00562D46">
        <w:rPr>
          <w:rFonts w:ascii="Arial" w:hAnsi="Arial" w:cs="Arial"/>
          <w:b/>
        </w:rPr>
        <w:t xml:space="preserve"> č. 2/2025</w:t>
      </w:r>
      <w:r w:rsidRPr="00E5405A">
        <w:rPr>
          <w:rFonts w:ascii="Arial" w:hAnsi="Arial" w:cs="Arial"/>
          <w:b/>
        </w:rPr>
        <w:t>,</w:t>
      </w:r>
    </w:p>
    <w:p w14:paraId="0A181E56" w14:textId="77777777" w:rsidR="00774261" w:rsidRPr="00A96027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50857C" w14:textId="77777777" w:rsidR="00EB68DE" w:rsidRPr="00A96027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96027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5E1DC162" w14:textId="77777777" w:rsidR="00EB68DE" w:rsidRPr="00A96027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690B68D" w14:textId="0DB2E6DC" w:rsidR="00EB68DE" w:rsidRPr="00A96027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A82FAF">
        <w:rPr>
          <w:rFonts w:ascii="Arial" w:hAnsi="Arial" w:cs="Arial"/>
          <w:color w:val="auto"/>
          <w:sz w:val="22"/>
          <w:szCs w:val="22"/>
        </w:rPr>
        <w:t>Zastupitelstvo obce</w:t>
      </w:r>
      <w:r w:rsidR="00E963F9" w:rsidRPr="00A82FAF">
        <w:rPr>
          <w:rFonts w:ascii="Arial" w:hAnsi="Arial" w:cs="Arial"/>
          <w:color w:val="auto"/>
          <w:sz w:val="22"/>
          <w:szCs w:val="22"/>
        </w:rPr>
        <w:t xml:space="preserve"> </w:t>
      </w:r>
      <w:r w:rsidR="00413915" w:rsidRPr="00A82FAF">
        <w:rPr>
          <w:rFonts w:ascii="Arial" w:hAnsi="Arial" w:cs="Arial"/>
          <w:color w:val="auto"/>
          <w:sz w:val="22"/>
          <w:szCs w:val="22"/>
        </w:rPr>
        <w:t>Dolany</w:t>
      </w:r>
      <w:r w:rsidRPr="00A82FAF">
        <w:rPr>
          <w:rFonts w:ascii="Arial" w:hAnsi="Arial" w:cs="Arial"/>
          <w:color w:val="auto"/>
          <w:sz w:val="22"/>
          <w:szCs w:val="22"/>
        </w:rPr>
        <w:t xml:space="preserve"> se na své</w:t>
      </w:r>
      <w:r w:rsidRPr="00A96027">
        <w:rPr>
          <w:rFonts w:ascii="Arial" w:hAnsi="Arial" w:cs="Arial"/>
          <w:sz w:val="22"/>
          <w:szCs w:val="22"/>
        </w:rPr>
        <w:t>m zasedání konaném dne</w:t>
      </w:r>
      <w:r w:rsidR="00562D46">
        <w:rPr>
          <w:rFonts w:ascii="Arial" w:hAnsi="Arial" w:cs="Arial"/>
          <w:sz w:val="22"/>
          <w:szCs w:val="22"/>
        </w:rPr>
        <w:t xml:space="preserve"> 30. 12. 2024</w:t>
      </w:r>
      <w:r w:rsidRPr="00A96027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A96027">
        <w:rPr>
          <w:rFonts w:ascii="Arial" w:hAnsi="Arial" w:cs="Arial"/>
          <w:sz w:val="22"/>
          <w:szCs w:val="22"/>
        </w:rPr>
        <w:t> </w:t>
      </w:r>
      <w:r w:rsidRPr="00A96027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8B812EA" w14:textId="77777777" w:rsidR="00EB68DE" w:rsidRPr="00A96027" w:rsidRDefault="00EB68DE" w:rsidP="00EB68DE">
      <w:pPr>
        <w:rPr>
          <w:rFonts w:ascii="Arial" w:hAnsi="Arial" w:cs="Arial"/>
          <w:sz w:val="22"/>
          <w:szCs w:val="22"/>
        </w:rPr>
      </w:pPr>
    </w:p>
    <w:p w14:paraId="78BA9716" w14:textId="77777777" w:rsidR="00EB68DE" w:rsidRPr="00173A24" w:rsidRDefault="00EB68DE" w:rsidP="00EB68DE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1</w:t>
      </w:r>
      <w:r w:rsidRPr="00173A24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29431F67" w14:textId="77777777" w:rsidR="00EB68DE" w:rsidRPr="00A96027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18885D" w14:textId="77777777" w:rsidR="003F468D" w:rsidRPr="00A96027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(1)</w:t>
      </w:r>
      <w:r w:rsidRPr="00A96027">
        <w:rPr>
          <w:rFonts w:ascii="Arial" w:hAnsi="Arial" w:cs="Arial"/>
          <w:sz w:val="22"/>
          <w:szCs w:val="22"/>
        </w:rPr>
        <w:tab/>
        <w:t>Tato vyhláška</w:t>
      </w:r>
      <w:r w:rsidRPr="00A96027">
        <w:rPr>
          <w:rFonts w:ascii="Arial" w:hAnsi="Arial" w:cs="Arial"/>
          <w:color w:val="auto"/>
          <w:sz w:val="22"/>
          <w:szCs w:val="22"/>
        </w:rPr>
        <w:t xml:space="preserve"> </w:t>
      </w:r>
      <w:r w:rsidRPr="00A96027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B341860" w14:textId="77777777" w:rsidR="003F468D" w:rsidRPr="00A96027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97E461" w14:textId="77777777" w:rsidR="003F468D" w:rsidRPr="00A96027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(2)</w:t>
      </w:r>
      <w:r w:rsidRPr="00A96027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6213E58" w14:textId="77777777" w:rsidR="00EB68DE" w:rsidRPr="00A96027" w:rsidRDefault="00EB68DE" w:rsidP="00EB68DE">
      <w:pPr>
        <w:rPr>
          <w:rFonts w:ascii="Arial" w:hAnsi="Arial" w:cs="Arial"/>
          <w:sz w:val="22"/>
          <w:szCs w:val="22"/>
        </w:rPr>
      </w:pPr>
    </w:p>
    <w:p w14:paraId="54619F64" w14:textId="77777777" w:rsidR="00EB68DE" w:rsidRPr="00173A24" w:rsidRDefault="00EB68DE" w:rsidP="00EB68DE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2</w:t>
      </w:r>
      <w:r w:rsidRPr="00173A24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02CAEF9" w14:textId="77777777" w:rsidR="008F0540" w:rsidRPr="00A96027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D4152AA" w14:textId="77777777" w:rsidR="00EB68DE" w:rsidRPr="00A96027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413915" w:rsidRPr="00A96027">
        <w:rPr>
          <w:rFonts w:ascii="Arial" w:hAnsi="Arial" w:cs="Arial"/>
          <w:sz w:val="22"/>
          <w:szCs w:val="22"/>
        </w:rPr>
        <w:t xml:space="preserve"> Dolany okr. Kladno</w:t>
      </w:r>
      <w:r w:rsidRPr="00A96027">
        <w:rPr>
          <w:rFonts w:ascii="Arial" w:hAnsi="Arial" w:cs="Arial"/>
          <w:sz w:val="22"/>
          <w:szCs w:val="22"/>
        </w:rPr>
        <w:t xml:space="preserve"> (dále jen „obec“) je zajištěna společnou jednotkou</w:t>
      </w:r>
      <w:r w:rsidR="00413915" w:rsidRPr="00A96027">
        <w:rPr>
          <w:rFonts w:ascii="Arial" w:hAnsi="Arial" w:cs="Arial"/>
          <w:sz w:val="22"/>
          <w:szCs w:val="22"/>
        </w:rPr>
        <w:t xml:space="preserve"> sboru dobrovolných hasičů</w:t>
      </w:r>
      <w:r w:rsidRPr="00A96027">
        <w:rPr>
          <w:rFonts w:ascii="Arial" w:hAnsi="Arial" w:cs="Arial"/>
          <w:sz w:val="22"/>
          <w:szCs w:val="22"/>
        </w:rPr>
        <w:t xml:space="preserve"> zřízenou na základě smlouvy </w:t>
      </w:r>
      <w:r w:rsidR="00413915" w:rsidRPr="00A96027">
        <w:rPr>
          <w:rFonts w:ascii="Arial" w:hAnsi="Arial" w:cs="Arial"/>
          <w:sz w:val="22"/>
          <w:szCs w:val="22"/>
        </w:rPr>
        <w:t>o sdružení prostředků na činnost jednotky sboru dobrovolných hasičů Hřebeč uzavřené</w:t>
      </w:r>
      <w:r w:rsidRPr="00A96027">
        <w:rPr>
          <w:rFonts w:ascii="Arial" w:hAnsi="Arial" w:cs="Arial"/>
          <w:sz w:val="22"/>
          <w:szCs w:val="22"/>
        </w:rPr>
        <w:t xml:space="preserve"> </w:t>
      </w:r>
      <w:r w:rsidR="00413915" w:rsidRPr="00A96027">
        <w:rPr>
          <w:rFonts w:ascii="Arial" w:hAnsi="Arial" w:cs="Arial"/>
          <w:sz w:val="22"/>
          <w:szCs w:val="22"/>
        </w:rPr>
        <w:t>s obcí Hřebeč okr. Kladno</w:t>
      </w:r>
      <w:r w:rsidRPr="00A96027">
        <w:rPr>
          <w:rFonts w:ascii="Arial" w:hAnsi="Arial" w:cs="Arial"/>
          <w:sz w:val="22"/>
          <w:szCs w:val="22"/>
        </w:rPr>
        <w:t xml:space="preserve"> a</w:t>
      </w:r>
      <w:r w:rsidR="00630470" w:rsidRPr="00A96027">
        <w:rPr>
          <w:rFonts w:ascii="Arial" w:hAnsi="Arial" w:cs="Arial"/>
          <w:sz w:val="22"/>
          <w:szCs w:val="22"/>
        </w:rPr>
        <w:t> </w:t>
      </w:r>
      <w:r w:rsidRPr="00A96027">
        <w:rPr>
          <w:rFonts w:ascii="Arial" w:hAnsi="Arial" w:cs="Arial"/>
          <w:sz w:val="22"/>
          <w:szCs w:val="22"/>
        </w:rPr>
        <w:t>dalšími jednotkami požární ochrany uvedený</w:t>
      </w:r>
      <w:r w:rsidR="00937FA4" w:rsidRPr="00A96027">
        <w:rPr>
          <w:rFonts w:ascii="Arial" w:hAnsi="Arial" w:cs="Arial"/>
          <w:sz w:val="22"/>
          <w:szCs w:val="22"/>
        </w:rPr>
        <w:t>mi v příloze č. 1 této vyhlášky.</w:t>
      </w:r>
    </w:p>
    <w:p w14:paraId="1E0CECD2" w14:textId="77777777" w:rsidR="00EB68DE" w:rsidRPr="00A96027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E5FC71" w14:textId="77777777" w:rsidR="004602FC" w:rsidRPr="00A96027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A96027">
        <w:rPr>
          <w:rFonts w:ascii="Arial" w:hAnsi="Arial" w:cs="Arial"/>
          <w:sz w:val="22"/>
          <w:szCs w:val="22"/>
        </w:rPr>
        <w:t>pověřeny</w:t>
      </w:r>
      <w:proofErr w:type="gramEnd"/>
      <w:r w:rsidRPr="00A96027">
        <w:rPr>
          <w:rFonts w:ascii="Arial" w:hAnsi="Arial" w:cs="Arial"/>
          <w:sz w:val="22"/>
          <w:szCs w:val="22"/>
        </w:rPr>
        <w:t xml:space="preserve"> tyto orgány obce:</w:t>
      </w:r>
    </w:p>
    <w:p w14:paraId="4212782E" w14:textId="77777777" w:rsidR="00EB68DE" w:rsidRPr="00A96027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A96027">
        <w:rPr>
          <w:rFonts w:ascii="Arial" w:hAnsi="Arial" w:cs="Arial"/>
          <w:lang w:val="cs-CZ"/>
        </w:rPr>
        <w:t xml:space="preserve">zastupitelstvo </w:t>
      </w:r>
      <w:proofErr w:type="gramStart"/>
      <w:r w:rsidRPr="00A96027">
        <w:rPr>
          <w:rFonts w:ascii="Arial" w:hAnsi="Arial" w:cs="Arial"/>
          <w:lang w:val="cs-CZ"/>
        </w:rPr>
        <w:t>obce -</w:t>
      </w:r>
      <w:r w:rsidRPr="00A96027">
        <w:rPr>
          <w:rFonts w:ascii="Arial" w:hAnsi="Arial" w:cs="Arial"/>
          <w:color w:val="FF0000"/>
          <w:lang w:val="cs-CZ"/>
        </w:rPr>
        <w:t xml:space="preserve"> </w:t>
      </w:r>
      <w:r w:rsidRPr="00A96027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A96027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 obci minimálně 1 x za </w:t>
      </w:r>
      <w:r w:rsidR="004602FC" w:rsidRPr="00A96027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A96027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 w:rsidRPr="00A96027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A96027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 w:rsidRPr="00A96027">
        <w:rPr>
          <w:rFonts w:ascii="Arial" w:eastAsia="Times New Roman" w:hAnsi="Arial" w:cs="Arial"/>
          <w:color w:val="000000"/>
          <w:lang w:val="cs-CZ" w:eastAsia="cs-CZ"/>
        </w:rPr>
        <w:t>y</w:t>
      </w:r>
      <w:r w:rsidRPr="00A96027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99963BC" w14:textId="77777777" w:rsidR="00EB68DE" w:rsidRPr="00A96027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A96027">
        <w:rPr>
          <w:rFonts w:ascii="Arial" w:hAnsi="Arial" w:cs="Arial"/>
          <w:lang w:val="cs-CZ"/>
        </w:rPr>
        <w:t>starosta -</w:t>
      </w:r>
      <w:r w:rsidRPr="00A96027">
        <w:rPr>
          <w:rFonts w:ascii="Arial" w:hAnsi="Arial" w:cs="Arial"/>
          <w:color w:val="FF0000"/>
          <w:lang w:val="cs-CZ"/>
        </w:rPr>
        <w:t xml:space="preserve"> </w:t>
      </w:r>
      <w:r w:rsidR="004602FC" w:rsidRPr="00A96027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A96027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A96027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A96027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C941A21" w14:textId="77777777" w:rsidR="00ED0C75" w:rsidRPr="00A96027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08BB6757" w14:textId="77777777" w:rsidR="00EB68DE" w:rsidRPr="00173A24" w:rsidRDefault="00EB68DE" w:rsidP="00EB68DE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3</w:t>
      </w:r>
      <w:r w:rsidRPr="00173A24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878381E" w14:textId="77777777" w:rsidR="00EB68DE" w:rsidRPr="00A96027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70DA3A0" w14:textId="77777777" w:rsidR="00AB3845" w:rsidRPr="00E5405A" w:rsidRDefault="00EB68DE" w:rsidP="00417652">
      <w:pPr>
        <w:jc w:val="both"/>
        <w:rPr>
          <w:rFonts w:ascii="Arial" w:hAnsi="Arial" w:cs="Arial"/>
          <w:sz w:val="22"/>
          <w:szCs w:val="22"/>
        </w:rPr>
      </w:pPr>
      <w:r w:rsidRPr="00E5405A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14B0AF7" w14:textId="77777777" w:rsidR="00EB68DE" w:rsidRPr="00E5405A" w:rsidRDefault="00EB68DE" w:rsidP="0096656C">
      <w:pPr>
        <w:jc w:val="both"/>
        <w:rPr>
          <w:rFonts w:ascii="Arial" w:hAnsi="Arial" w:cs="Arial"/>
          <w:b/>
          <w:sz w:val="22"/>
          <w:szCs w:val="22"/>
        </w:rPr>
      </w:pPr>
    </w:p>
    <w:p w14:paraId="76F07766" w14:textId="77777777" w:rsidR="00EB68DE" w:rsidRPr="00173A24" w:rsidRDefault="00EB68DE" w:rsidP="00EB68DE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173A24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22183D0" w14:textId="77777777" w:rsidR="00E122C4" w:rsidRPr="00A96027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ACA6A7F" w14:textId="77777777" w:rsidR="00EB68DE" w:rsidRPr="00A96027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264833A" w14:textId="77777777" w:rsidR="00EB68DE" w:rsidRPr="00A96027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50B0092" w14:textId="77777777" w:rsidR="00EB68DE" w:rsidRPr="00E5405A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5405A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14:paraId="122192DF" w14:textId="77777777" w:rsidR="00ED0C75" w:rsidRPr="00E5405A" w:rsidRDefault="00ED0C75" w:rsidP="001D775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2D0C2079" w14:textId="77777777" w:rsidR="008524BB" w:rsidRPr="00173A24" w:rsidRDefault="00EB68DE" w:rsidP="008524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5</w:t>
      </w:r>
      <w:r w:rsidRPr="00173A24">
        <w:rPr>
          <w:rFonts w:ascii="Arial" w:hAnsi="Arial" w:cs="Arial"/>
          <w:i/>
          <w:iCs/>
          <w:sz w:val="22"/>
          <w:szCs w:val="22"/>
        </w:rPr>
        <w:br/>
        <w:t>Kategorie společné jednotky požární ochrany, její početní stav a vybavení</w:t>
      </w:r>
      <w:r w:rsidRPr="00173A24">
        <w:rPr>
          <w:rFonts w:ascii="Arial" w:hAnsi="Arial" w:cs="Arial"/>
          <w:sz w:val="22"/>
          <w:szCs w:val="22"/>
        </w:rPr>
        <w:t xml:space="preserve"> </w:t>
      </w:r>
    </w:p>
    <w:p w14:paraId="454682EB" w14:textId="77777777" w:rsidR="008524BB" w:rsidRPr="00A96027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D195DB8" w14:textId="77777777" w:rsidR="008524BB" w:rsidRPr="00A96027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112D2859" w14:textId="77777777" w:rsidR="00EB68DE" w:rsidRPr="00A96027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71A345" w14:textId="77777777" w:rsidR="00EB68DE" w:rsidRPr="00E5405A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5405A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se při vyhlášení požárního poplachu dostaví ve stanoveném čase do </w:t>
      </w:r>
      <w:r w:rsidR="008524BB" w:rsidRPr="00E5405A">
        <w:rPr>
          <w:rFonts w:ascii="Arial" w:hAnsi="Arial" w:cs="Arial"/>
          <w:color w:val="auto"/>
          <w:sz w:val="22"/>
          <w:szCs w:val="22"/>
        </w:rPr>
        <w:t xml:space="preserve">hasičské </w:t>
      </w:r>
      <w:r w:rsidR="001D7753" w:rsidRPr="00E5405A">
        <w:rPr>
          <w:rFonts w:ascii="Arial" w:hAnsi="Arial" w:cs="Arial"/>
          <w:color w:val="auto"/>
          <w:sz w:val="22"/>
          <w:szCs w:val="22"/>
        </w:rPr>
        <w:t>zbrojnice</w:t>
      </w:r>
      <w:r w:rsidRPr="00E5405A">
        <w:rPr>
          <w:rFonts w:ascii="Arial" w:hAnsi="Arial" w:cs="Arial"/>
          <w:color w:val="auto"/>
          <w:sz w:val="22"/>
          <w:szCs w:val="22"/>
        </w:rPr>
        <w:t xml:space="preserve"> na adres</w:t>
      </w:r>
      <w:r w:rsidR="001D7753" w:rsidRPr="00E5405A">
        <w:rPr>
          <w:rFonts w:ascii="Arial" w:hAnsi="Arial" w:cs="Arial"/>
          <w:color w:val="auto"/>
          <w:sz w:val="22"/>
          <w:szCs w:val="22"/>
        </w:rPr>
        <w:t>e Kladenská 1, 273 45 Hřebeč</w:t>
      </w:r>
      <w:r w:rsidRPr="00E5405A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E5405A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E5405A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E5405A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E5405A">
        <w:rPr>
          <w:rFonts w:ascii="Arial" w:hAnsi="Arial" w:cs="Arial"/>
          <w:color w:val="auto"/>
          <w:sz w:val="22"/>
          <w:szCs w:val="22"/>
        </w:rPr>
        <w:t>.</w:t>
      </w:r>
    </w:p>
    <w:p w14:paraId="7E9145BC" w14:textId="77777777" w:rsidR="00EB68DE" w:rsidRPr="00A96027" w:rsidRDefault="00EB68DE" w:rsidP="001D77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62D3BED" w14:textId="77777777" w:rsidR="00EB68DE" w:rsidRPr="00173A24" w:rsidRDefault="00EB68DE" w:rsidP="00EB68DE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6</w:t>
      </w:r>
      <w:r w:rsidRPr="00173A24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060CC0A" w14:textId="77777777" w:rsidR="00EB68DE" w:rsidRPr="00A96027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C80666A" w14:textId="77777777" w:rsidR="00871053" w:rsidRPr="00A96027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34E5AEA0" w14:textId="77777777" w:rsidR="00EB68DE" w:rsidRPr="00A96027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A68F9DA" w14:textId="77777777" w:rsidR="001D7753" w:rsidRPr="00A96027" w:rsidRDefault="00EB68DE" w:rsidP="001D77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 w:rsidRPr="00A96027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58461635" w14:textId="77777777" w:rsidR="001D7753" w:rsidRPr="00A96027" w:rsidRDefault="001D7753" w:rsidP="001D7753">
      <w:pPr>
        <w:rPr>
          <w:rFonts w:ascii="Arial" w:hAnsi="Arial" w:cs="Arial"/>
          <w:color w:val="FF0000"/>
        </w:rPr>
      </w:pPr>
    </w:p>
    <w:p w14:paraId="13CECC51" w14:textId="77777777" w:rsidR="00EB68DE" w:rsidRPr="00E5405A" w:rsidRDefault="001D7753" w:rsidP="001D77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5405A">
        <w:rPr>
          <w:rFonts w:ascii="Arial" w:hAnsi="Arial" w:cs="Arial"/>
          <w:color w:val="auto"/>
          <w:sz w:val="22"/>
          <w:szCs w:val="22"/>
        </w:rPr>
        <w:t>O</w:t>
      </w:r>
      <w:r w:rsidR="00EB68DE" w:rsidRPr="00E5405A">
        <w:rPr>
          <w:rFonts w:ascii="Arial" w:hAnsi="Arial" w:cs="Arial"/>
          <w:color w:val="auto"/>
          <w:sz w:val="22"/>
          <w:szCs w:val="22"/>
        </w:rPr>
        <w:t>bec nad rámec nařízení kraje nestanovila další zdroje vody pro hašení požárů.</w:t>
      </w:r>
    </w:p>
    <w:p w14:paraId="7F8109D3" w14:textId="77777777" w:rsidR="00EB68DE" w:rsidRPr="00A96027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462F205" w14:textId="77777777" w:rsidR="00EB68DE" w:rsidRPr="00173A24" w:rsidRDefault="00EB68DE" w:rsidP="00EB68DE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7</w:t>
      </w:r>
      <w:r w:rsidRPr="00173A24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2EB61CA" w14:textId="77777777" w:rsidR="003E454A" w:rsidRPr="00A96027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B135029" w14:textId="77777777" w:rsidR="00EB68DE" w:rsidRPr="00A96027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 w:rsidRPr="00A96027">
        <w:rPr>
          <w:rFonts w:ascii="Arial" w:hAnsi="Arial" w:cs="Arial"/>
          <w:sz w:val="22"/>
          <w:szCs w:val="22"/>
        </w:rPr>
        <w:t>ena tabulkou „Ohlašovna požárů”:</w:t>
      </w:r>
      <w:r w:rsidR="001D7753" w:rsidRPr="00A96027">
        <w:rPr>
          <w:rFonts w:ascii="Arial" w:hAnsi="Arial" w:cs="Arial"/>
          <w:sz w:val="22"/>
          <w:szCs w:val="22"/>
        </w:rPr>
        <w:t xml:space="preserve"> Obecní úřad Dolany, Dolany 35, 273 51 p. Unhošť.</w:t>
      </w:r>
    </w:p>
    <w:p w14:paraId="7EF6FD32" w14:textId="77777777" w:rsidR="001D7753" w:rsidRPr="00A96027" w:rsidRDefault="001D7753" w:rsidP="001D775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45C723B" w14:textId="77777777" w:rsidR="00EB68DE" w:rsidRPr="00173A24" w:rsidRDefault="00EB68DE" w:rsidP="00EB68DE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8</w:t>
      </w:r>
      <w:r w:rsidRPr="00173A24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49972011" w14:textId="77777777" w:rsidR="00EB68DE" w:rsidRPr="00A96027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B615D3" w14:textId="77777777" w:rsidR="000A192D" w:rsidRPr="00A96027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5701DD6" w14:textId="77777777" w:rsidR="00EB68DE" w:rsidRPr="00A96027" w:rsidRDefault="00EB68DE" w:rsidP="001D7753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 w:rsidR="001D7753" w:rsidRPr="00A96027">
        <w:rPr>
          <w:rFonts w:ascii="Arial" w:hAnsi="Arial" w:cs="Arial"/>
          <w:sz w:val="22"/>
          <w:szCs w:val="22"/>
        </w:rPr>
        <w:t xml:space="preserve"> pomocí obecního rozhlasu.</w:t>
      </w:r>
    </w:p>
    <w:p w14:paraId="693580F1" w14:textId="77777777" w:rsidR="00EB68DE" w:rsidRPr="00E5405A" w:rsidRDefault="001D7753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5405A">
        <w:rPr>
          <w:rFonts w:ascii="Arial" w:hAnsi="Arial" w:cs="Arial"/>
          <w:color w:val="auto"/>
          <w:sz w:val="22"/>
          <w:szCs w:val="22"/>
        </w:rPr>
        <w:t>V</w:t>
      </w:r>
      <w:r w:rsidR="00EB68DE" w:rsidRPr="00E5405A">
        <w:rPr>
          <w:rFonts w:ascii="Arial" w:hAnsi="Arial" w:cs="Arial"/>
          <w:color w:val="auto"/>
          <w:sz w:val="22"/>
          <w:szCs w:val="22"/>
        </w:rPr>
        <w:t xml:space="preserve"> případě poruchy technických zařízení pro vyhlášení požárního poplachu se požární poplach v obci vyhlašuje, dopravním prostředkem vybaveným audiotechnikou </w:t>
      </w:r>
      <w:r w:rsidRPr="00E5405A">
        <w:rPr>
          <w:rFonts w:ascii="Arial" w:hAnsi="Arial" w:cs="Arial"/>
          <w:color w:val="auto"/>
          <w:sz w:val="22"/>
          <w:szCs w:val="22"/>
        </w:rPr>
        <w:t>nebo pomocí pověřené osoby (spojky).</w:t>
      </w:r>
    </w:p>
    <w:p w14:paraId="44A09476" w14:textId="77777777" w:rsidR="00EB68DE" w:rsidRPr="00E5405A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F6C56D2" w14:textId="77777777" w:rsidR="00EB68DE" w:rsidRPr="00173A24" w:rsidRDefault="00EB68DE" w:rsidP="00EB68DE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lastRenderedPageBreak/>
        <w:t>Čl. 9</w:t>
      </w:r>
    </w:p>
    <w:p w14:paraId="5A4B9BF7" w14:textId="77777777" w:rsidR="00EB68DE" w:rsidRPr="00173A24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173A24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1AB3F3B" w14:textId="77777777" w:rsidR="00EB68DE" w:rsidRPr="00A96027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A56E82" w14:textId="77777777" w:rsidR="00EB68DE" w:rsidRPr="00A96027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1D7753" w:rsidRPr="00A96027">
        <w:rPr>
          <w:rFonts w:ascii="Arial" w:hAnsi="Arial" w:cs="Arial"/>
          <w:sz w:val="22"/>
          <w:szCs w:val="22"/>
        </w:rPr>
        <w:t xml:space="preserve"> Středočeského</w:t>
      </w:r>
      <w:r w:rsidR="001D7753" w:rsidRPr="00A960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A96027">
        <w:rPr>
          <w:rFonts w:ascii="Arial" w:hAnsi="Arial" w:cs="Arial"/>
          <w:sz w:val="22"/>
          <w:szCs w:val="22"/>
        </w:rPr>
        <w:t xml:space="preserve">kraje je uveden v příloze </w:t>
      </w:r>
      <w:r w:rsidRPr="00A96027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28D5449" w14:textId="77777777" w:rsidR="00AB72E6" w:rsidRPr="00A96027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2E72CF2" w14:textId="77777777" w:rsidR="00EB68DE" w:rsidRPr="00173A24" w:rsidRDefault="00EB68DE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10</w:t>
      </w:r>
    </w:p>
    <w:p w14:paraId="79B3EAC6" w14:textId="77777777" w:rsidR="00EB68DE" w:rsidRPr="00173A24" w:rsidRDefault="00EB68DE" w:rsidP="00EB68DE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173A24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6429AE0" w14:textId="77777777" w:rsidR="00EB68DE" w:rsidRPr="00173A24" w:rsidRDefault="00EB68DE" w:rsidP="00EB68DE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3C3367" w14:textId="77777777" w:rsidR="00EB68DE" w:rsidRPr="00A96027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DE7B83" w:rsidRPr="00A96027">
        <w:rPr>
          <w:rFonts w:ascii="Arial" w:hAnsi="Arial" w:cs="Arial"/>
          <w:sz w:val="22"/>
          <w:szCs w:val="22"/>
        </w:rPr>
        <w:t>č. 3/20</w:t>
      </w:r>
      <w:r w:rsidR="00E5405A">
        <w:rPr>
          <w:rFonts w:ascii="Arial" w:hAnsi="Arial" w:cs="Arial"/>
          <w:sz w:val="22"/>
          <w:szCs w:val="22"/>
        </w:rPr>
        <w:t>1</w:t>
      </w:r>
      <w:r w:rsidR="00DE7B83" w:rsidRPr="00A96027">
        <w:rPr>
          <w:rFonts w:ascii="Arial" w:hAnsi="Arial" w:cs="Arial"/>
          <w:sz w:val="22"/>
          <w:szCs w:val="22"/>
        </w:rPr>
        <w:t>4</w:t>
      </w:r>
      <w:r w:rsidRPr="00A96027">
        <w:rPr>
          <w:rFonts w:ascii="Arial" w:hAnsi="Arial" w:cs="Arial"/>
          <w:sz w:val="22"/>
          <w:szCs w:val="22"/>
        </w:rPr>
        <w:t xml:space="preserve"> ze dne</w:t>
      </w:r>
      <w:r w:rsidR="00DE7B83" w:rsidRPr="00A96027">
        <w:rPr>
          <w:rFonts w:ascii="Arial" w:hAnsi="Arial" w:cs="Arial"/>
          <w:sz w:val="22"/>
          <w:szCs w:val="22"/>
        </w:rPr>
        <w:t xml:space="preserve"> 7. 4. 2014</w:t>
      </w:r>
    </w:p>
    <w:p w14:paraId="548CE0D1" w14:textId="77777777" w:rsidR="00EB68DE" w:rsidRPr="00A96027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B998911" w14:textId="77777777" w:rsidR="00EB68DE" w:rsidRPr="00173A24" w:rsidRDefault="00EB68DE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3A24">
        <w:rPr>
          <w:rFonts w:ascii="Arial" w:hAnsi="Arial" w:cs="Arial"/>
          <w:i/>
          <w:iCs/>
          <w:sz w:val="22"/>
          <w:szCs w:val="22"/>
        </w:rPr>
        <w:t>Čl. 11</w:t>
      </w:r>
    </w:p>
    <w:p w14:paraId="0C2C3489" w14:textId="77777777" w:rsidR="00EB68DE" w:rsidRPr="00173A24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3A24">
        <w:rPr>
          <w:rFonts w:ascii="Arial" w:hAnsi="Arial" w:cs="Arial"/>
          <w:b/>
          <w:bCs/>
          <w:sz w:val="22"/>
          <w:szCs w:val="22"/>
        </w:rPr>
        <w:t>Účinnost</w:t>
      </w:r>
    </w:p>
    <w:p w14:paraId="16E819B4" w14:textId="77777777" w:rsidR="00EB68DE" w:rsidRPr="00A96027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2ECF21" w14:textId="7C1EB2B9" w:rsidR="008C0752" w:rsidRPr="00A96027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 xml:space="preserve">Tato vyhláška nabývá účinnosti </w:t>
      </w:r>
      <w:r w:rsidR="001372BF">
        <w:rPr>
          <w:rFonts w:ascii="Arial" w:hAnsi="Arial" w:cs="Arial"/>
          <w:sz w:val="22"/>
          <w:szCs w:val="22"/>
        </w:rPr>
        <w:t>1. února 2025.</w:t>
      </w:r>
    </w:p>
    <w:p w14:paraId="5BCCFC6E" w14:textId="77777777" w:rsidR="008C0752" w:rsidRPr="00A96027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FCE0D3" w14:textId="77777777" w:rsidR="00EB68DE" w:rsidRPr="00A96027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D49E8D4" w14:textId="77777777" w:rsidR="000A192D" w:rsidRPr="00A96027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775CF40" w14:textId="77777777" w:rsidR="00EB68DE" w:rsidRPr="00E5405A" w:rsidRDefault="00E5405A" w:rsidP="00EB68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5405A">
        <w:rPr>
          <w:rFonts w:ascii="Arial" w:hAnsi="Arial" w:cs="Arial"/>
          <w:sz w:val="22"/>
          <w:szCs w:val="22"/>
        </w:rPr>
        <w:t>Jana Kováříková v.r.</w:t>
      </w:r>
      <w:r w:rsidRPr="00E5405A">
        <w:rPr>
          <w:rFonts w:ascii="Arial" w:hAnsi="Arial" w:cs="Arial"/>
          <w:sz w:val="22"/>
          <w:szCs w:val="22"/>
        </w:rPr>
        <w:tab/>
      </w:r>
      <w:r w:rsidRPr="00E5405A">
        <w:rPr>
          <w:rFonts w:ascii="Arial" w:hAnsi="Arial" w:cs="Arial"/>
          <w:sz w:val="22"/>
          <w:szCs w:val="22"/>
        </w:rPr>
        <w:tab/>
      </w:r>
      <w:r w:rsidRPr="00E5405A">
        <w:rPr>
          <w:rFonts w:ascii="Arial" w:hAnsi="Arial" w:cs="Arial"/>
          <w:sz w:val="22"/>
          <w:szCs w:val="22"/>
        </w:rPr>
        <w:tab/>
      </w:r>
      <w:r w:rsidRPr="00E5405A">
        <w:rPr>
          <w:rFonts w:ascii="Arial" w:hAnsi="Arial" w:cs="Arial"/>
          <w:sz w:val="22"/>
          <w:szCs w:val="22"/>
        </w:rPr>
        <w:tab/>
      </w:r>
      <w:r w:rsidRPr="00E5405A">
        <w:rPr>
          <w:rFonts w:ascii="Arial" w:hAnsi="Arial" w:cs="Arial"/>
          <w:sz w:val="22"/>
          <w:szCs w:val="22"/>
        </w:rPr>
        <w:tab/>
      </w:r>
      <w:r w:rsidRPr="00E5405A">
        <w:rPr>
          <w:rFonts w:ascii="Arial" w:hAnsi="Arial" w:cs="Arial"/>
          <w:sz w:val="22"/>
          <w:szCs w:val="22"/>
        </w:rPr>
        <w:tab/>
      </w:r>
      <w:r w:rsidRPr="00E5405A">
        <w:rPr>
          <w:rFonts w:ascii="Arial" w:hAnsi="Arial" w:cs="Arial"/>
          <w:sz w:val="22"/>
          <w:szCs w:val="22"/>
        </w:rPr>
        <w:tab/>
        <w:t>Ing. Jaroslav Pokorný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5D9CB9F7" w14:textId="0A4C3738" w:rsidR="00E5405A" w:rsidRPr="00A96027" w:rsidRDefault="00DA41EA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E5405A">
        <w:rPr>
          <w:rFonts w:ascii="Arial" w:hAnsi="Arial" w:cs="Arial"/>
          <w:color w:val="000000"/>
          <w:sz w:val="22"/>
          <w:szCs w:val="22"/>
        </w:rPr>
        <w:t>tarostka</w:t>
      </w:r>
      <w:r w:rsidR="00E5405A">
        <w:rPr>
          <w:rFonts w:ascii="Arial" w:hAnsi="Arial" w:cs="Arial"/>
          <w:color w:val="000000"/>
          <w:sz w:val="22"/>
          <w:szCs w:val="22"/>
        </w:rPr>
        <w:tab/>
      </w:r>
      <w:r w:rsidR="00E5405A">
        <w:rPr>
          <w:rFonts w:ascii="Arial" w:hAnsi="Arial" w:cs="Arial"/>
          <w:color w:val="000000"/>
          <w:sz w:val="22"/>
          <w:szCs w:val="22"/>
        </w:rPr>
        <w:tab/>
      </w:r>
      <w:r w:rsidR="00E5405A">
        <w:rPr>
          <w:rFonts w:ascii="Arial" w:hAnsi="Arial" w:cs="Arial"/>
          <w:color w:val="000000"/>
          <w:sz w:val="22"/>
          <w:szCs w:val="22"/>
        </w:rPr>
        <w:tab/>
      </w:r>
      <w:r w:rsidR="00E5405A">
        <w:rPr>
          <w:rFonts w:ascii="Arial" w:hAnsi="Arial" w:cs="Arial"/>
          <w:color w:val="000000"/>
          <w:sz w:val="22"/>
          <w:szCs w:val="22"/>
        </w:rPr>
        <w:tab/>
      </w:r>
      <w:r w:rsidR="00E5405A">
        <w:rPr>
          <w:rFonts w:ascii="Arial" w:hAnsi="Arial" w:cs="Arial"/>
          <w:color w:val="000000"/>
          <w:sz w:val="22"/>
          <w:szCs w:val="22"/>
        </w:rPr>
        <w:tab/>
      </w:r>
      <w:r w:rsidR="00E5405A">
        <w:rPr>
          <w:rFonts w:ascii="Arial" w:hAnsi="Arial" w:cs="Arial"/>
          <w:color w:val="000000"/>
          <w:sz w:val="22"/>
          <w:szCs w:val="22"/>
        </w:rPr>
        <w:tab/>
      </w:r>
      <w:r w:rsidR="00E5405A">
        <w:rPr>
          <w:rFonts w:ascii="Arial" w:hAnsi="Arial" w:cs="Arial"/>
          <w:color w:val="000000"/>
          <w:sz w:val="22"/>
          <w:szCs w:val="22"/>
        </w:rPr>
        <w:tab/>
      </w:r>
      <w:r w:rsidR="00E5405A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p w14:paraId="60973243" w14:textId="77777777" w:rsidR="00EB68DE" w:rsidRPr="00A96027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702602" w14:textId="77777777" w:rsidR="005D3312" w:rsidRPr="00A96027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06EE342" w14:textId="798C2329" w:rsidR="00966E6A" w:rsidRPr="00A96027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A96027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562D46">
        <w:rPr>
          <w:rFonts w:ascii="Arial" w:hAnsi="Arial" w:cs="Arial"/>
          <w:b/>
          <w:sz w:val="22"/>
          <w:szCs w:val="22"/>
        </w:rPr>
        <w:t>2</w:t>
      </w:r>
      <w:r w:rsidRPr="00A96027">
        <w:rPr>
          <w:rFonts w:ascii="Arial" w:hAnsi="Arial" w:cs="Arial"/>
          <w:b/>
          <w:sz w:val="22"/>
          <w:szCs w:val="22"/>
        </w:rPr>
        <w:t>/20</w:t>
      </w:r>
      <w:r w:rsidR="00562D46">
        <w:rPr>
          <w:rFonts w:ascii="Arial" w:hAnsi="Arial" w:cs="Arial"/>
          <w:b/>
          <w:sz w:val="22"/>
          <w:szCs w:val="22"/>
        </w:rPr>
        <w:t>25</w:t>
      </w:r>
      <w:r w:rsidRPr="00A96027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9112E38" w14:textId="77777777" w:rsidR="00966E6A" w:rsidRPr="00A96027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DE71D9">
        <w:rPr>
          <w:rFonts w:ascii="Arial" w:hAnsi="Arial" w:cs="Arial"/>
          <w:sz w:val="22"/>
          <w:szCs w:val="22"/>
        </w:rPr>
        <w:t xml:space="preserve"> Středočeského </w:t>
      </w:r>
      <w:r w:rsidRPr="00A96027">
        <w:rPr>
          <w:rFonts w:ascii="Arial" w:hAnsi="Arial" w:cs="Arial"/>
          <w:sz w:val="22"/>
          <w:szCs w:val="22"/>
        </w:rPr>
        <w:t>kraje</w:t>
      </w:r>
      <w:r w:rsidR="000A192D" w:rsidRPr="00A96027">
        <w:rPr>
          <w:rFonts w:ascii="Arial" w:hAnsi="Arial" w:cs="Arial"/>
          <w:sz w:val="22"/>
          <w:szCs w:val="22"/>
        </w:rPr>
        <w:t>.</w:t>
      </w:r>
    </w:p>
    <w:p w14:paraId="032712FB" w14:textId="77777777" w:rsidR="00966E6A" w:rsidRPr="00A96027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0D0FEB99" w14:textId="41630C14" w:rsidR="00966E6A" w:rsidRPr="00A96027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A96027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562D46">
        <w:rPr>
          <w:rFonts w:ascii="Arial" w:hAnsi="Arial" w:cs="Arial"/>
          <w:b/>
          <w:sz w:val="22"/>
          <w:szCs w:val="22"/>
        </w:rPr>
        <w:t>2</w:t>
      </w:r>
      <w:r w:rsidRPr="00A96027">
        <w:rPr>
          <w:rFonts w:ascii="Arial" w:hAnsi="Arial" w:cs="Arial"/>
          <w:b/>
          <w:sz w:val="22"/>
          <w:szCs w:val="22"/>
        </w:rPr>
        <w:t>/20</w:t>
      </w:r>
      <w:r w:rsidR="00562D46">
        <w:rPr>
          <w:rFonts w:ascii="Arial" w:hAnsi="Arial" w:cs="Arial"/>
          <w:b/>
          <w:sz w:val="22"/>
          <w:szCs w:val="22"/>
        </w:rPr>
        <w:t>25</w:t>
      </w:r>
      <w:r w:rsidRPr="00A96027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6CDF9D8" w14:textId="77777777" w:rsidR="00966E6A" w:rsidRPr="00E5405A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5405A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 w:rsidRPr="00E5405A">
        <w:rPr>
          <w:rFonts w:ascii="Arial" w:hAnsi="Arial" w:cs="Arial"/>
          <w:sz w:val="22"/>
          <w:szCs w:val="22"/>
        </w:rPr>
        <w:t xml:space="preserve"> společné jednotky požární ochrany.</w:t>
      </w:r>
    </w:p>
    <w:p w14:paraId="16F692DA" w14:textId="77777777" w:rsidR="00966E6A" w:rsidRPr="00A96027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6C7304" w14:textId="05253EF4" w:rsidR="00966E6A" w:rsidRPr="00A96027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A96027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562D46">
        <w:rPr>
          <w:rFonts w:ascii="Arial" w:hAnsi="Arial" w:cs="Arial"/>
          <w:b/>
          <w:sz w:val="22"/>
          <w:szCs w:val="22"/>
        </w:rPr>
        <w:t>2</w:t>
      </w:r>
      <w:r w:rsidRPr="00A96027">
        <w:rPr>
          <w:rFonts w:ascii="Arial" w:hAnsi="Arial" w:cs="Arial"/>
          <w:b/>
          <w:sz w:val="22"/>
          <w:szCs w:val="22"/>
        </w:rPr>
        <w:t>/20</w:t>
      </w:r>
      <w:r w:rsidR="00562D46">
        <w:rPr>
          <w:rFonts w:ascii="Arial" w:hAnsi="Arial" w:cs="Arial"/>
          <w:b/>
          <w:sz w:val="22"/>
          <w:szCs w:val="22"/>
        </w:rPr>
        <w:t>25</w:t>
      </w:r>
      <w:r w:rsidRPr="00A96027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7850E4F" w14:textId="77777777" w:rsidR="00966E6A" w:rsidRPr="00A96027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Přehled zdrojů vody</w:t>
      </w:r>
      <w:r w:rsidR="000A192D" w:rsidRPr="00A96027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0682CCD6" w14:textId="77777777" w:rsidR="00966E6A" w:rsidRPr="00A96027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0A192D" w:rsidRPr="00A96027">
        <w:rPr>
          <w:rFonts w:ascii="Arial" w:hAnsi="Arial" w:cs="Arial"/>
          <w:sz w:val="22"/>
          <w:szCs w:val="22"/>
        </w:rPr>
        <w:t> </w:t>
      </w:r>
      <w:r w:rsidRPr="00A96027">
        <w:rPr>
          <w:rFonts w:ascii="Arial" w:hAnsi="Arial" w:cs="Arial"/>
          <w:sz w:val="22"/>
          <w:szCs w:val="22"/>
        </w:rPr>
        <w:t>nim</w:t>
      </w:r>
      <w:r w:rsidR="000A192D" w:rsidRPr="00A96027">
        <w:rPr>
          <w:rFonts w:ascii="Arial" w:hAnsi="Arial" w:cs="Arial"/>
          <w:sz w:val="22"/>
          <w:szCs w:val="22"/>
        </w:rPr>
        <w:t>.</w:t>
      </w:r>
    </w:p>
    <w:p w14:paraId="62F8E2F1" w14:textId="77777777" w:rsidR="00966E6A" w:rsidRPr="00A96027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0127100C" w14:textId="77777777" w:rsidR="00DE7B83" w:rsidRPr="00A96027" w:rsidRDefault="00DE7B83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29F3D54" w14:textId="77777777" w:rsidR="00DE7B83" w:rsidRDefault="00DE7B83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4200965C" w14:textId="77777777" w:rsidR="00E5405A" w:rsidRDefault="00E5405A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2B951A5E" w14:textId="77777777" w:rsidR="00E5405A" w:rsidRDefault="00E5405A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22164EA" w14:textId="77777777" w:rsidR="00E5405A" w:rsidRDefault="00E5405A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2629138A" w14:textId="77777777" w:rsidR="00E5405A" w:rsidRDefault="00E5405A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6E577D1C" w14:textId="77777777" w:rsidR="005C7863" w:rsidRDefault="005C7863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707B131" w14:textId="77777777" w:rsidR="00173A24" w:rsidRDefault="00173A24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242FF777" w14:textId="77777777" w:rsidR="00173A24" w:rsidRDefault="00173A24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8C3A995" w14:textId="77777777" w:rsidR="00DE7B83" w:rsidRDefault="00DE7B83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9DF4F5C" w14:textId="77777777" w:rsidR="00DA41EA" w:rsidRPr="00A96027" w:rsidRDefault="00DA41EA" w:rsidP="00DE7B8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54D6FFA" w14:textId="3C4D2E47" w:rsidR="00264860" w:rsidRPr="00A96027" w:rsidRDefault="00264860" w:rsidP="00DE7B8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96027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562D46">
        <w:rPr>
          <w:rFonts w:ascii="Arial" w:hAnsi="Arial" w:cs="Arial"/>
          <w:b/>
          <w:bCs/>
          <w:iCs/>
          <w:sz w:val="22"/>
          <w:szCs w:val="22"/>
        </w:rPr>
        <w:t>2</w:t>
      </w:r>
      <w:r w:rsidRPr="00A96027">
        <w:rPr>
          <w:rFonts w:ascii="Arial" w:hAnsi="Arial" w:cs="Arial"/>
          <w:b/>
          <w:bCs/>
          <w:iCs/>
          <w:sz w:val="22"/>
          <w:szCs w:val="22"/>
        </w:rPr>
        <w:t>/20</w:t>
      </w:r>
      <w:r w:rsidR="00562D46">
        <w:rPr>
          <w:rFonts w:ascii="Arial" w:hAnsi="Arial" w:cs="Arial"/>
          <w:b/>
          <w:bCs/>
          <w:iCs/>
          <w:sz w:val="22"/>
          <w:szCs w:val="22"/>
        </w:rPr>
        <w:t>25</w:t>
      </w:r>
      <w:r w:rsidRPr="00A96027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16CDA22A" w14:textId="77777777" w:rsidR="00264860" w:rsidRPr="00A96027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9D2DEA7" w14:textId="77777777" w:rsidR="00264860" w:rsidRPr="00A96027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6027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9B48BC0" w14:textId="77777777" w:rsidR="00264860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6027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EA31B2" w:rsidRPr="00A96027"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A96027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E6231D8" w14:textId="77777777" w:rsidR="00E161A2" w:rsidRPr="00E161A2" w:rsidRDefault="00E161A2" w:rsidP="00E161A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9"/>
        <w:gridCol w:w="1415"/>
        <w:gridCol w:w="1255"/>
        <w:gridCol w:w="1274"/>
        <w:gridCol w:w="1366"/>
        <w:gridCol w:w="1233"/>
        <w:gridCol w:w="1260"/>
      </w:tblGrid>
      <w:tr w:rsidR="00E161A2" w14:paraId="10123089" w14:textId="77777777" w:rsidTr="00E161A2">
        <w:trPr>
          <w:trHeight w:val="374"/>
        </w:trPr>
        <w:tc>
          <w:tcPr>
            <w:tcW w:w="1294" w:type="dxa"/>
            <w:vMerge w:val="restart"/>
            <w:vAlign w:val="center"/>
          </w:tcPr>
          <w:p w14:paraId="181F174B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Stupeň poplachu</w:t>
            </w:r>
          </w:p>
        </w:tc>
        <w:tc>
          <w:tcPr>
            <w:tcW w:w="7768" w:type="dxa"/>
            <w:gridSpan w:val="6"/>
            <w:vAlign w:val="center"/>
          </w:tcPr>
          <w:p w14:paraId="7BCD5A68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Pořadí jednotek</w:t>
            </w:r>
          </w:p>
        </w:tc>
      </w:tr>
      <w:tr w:rsidR="00A51EA9" w14:paraId="4D6D0D09" w14:textId="77777777" w:rsidTr="00E161A2">
        <w:trPr>
          <w:trHeight w:val="374"/>
        </w:trPr>
        <w:tc>
          <w:tcPr>
            <w:tcW w:w="1294" w:type="dxa"/>
            <w:vMerge/>
            <w:vAlign w:val="center"/>
          </w:tcPr>
          <w:p w14:paraId="24DCA8D9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404665B3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294" w:type="dxa"/>
            <w:vAlign w:val="center"/>
          </w:tcPr>
          <w:p w14:paraId="67B847D6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295" w:type="dxa"/>
            <w:vAlign w:val="center"/>
          </w:tcPr>
          <w:p w14:paraId="23A8C558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295" w:type="dxa"/>
            <w:vAlign w:val="center"/>
          </w:tcPr>
          <w:p w14:paraId="1CA78A53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295" w:type="dxa"/>
            <w:vAlign w:val="center"/>
          </w:tcPr>
          <w:p w14:paraId="62726552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295" w:type="dxa"/>
            <w:vAlign w:val="center"/>
          </w:tcPr>
          <w:p w14:paraId="59A5EC74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</w:tr>
      <w:tr w:rsidR="00A51EA9" w14:paraId="0C52B46A" w14:textId="77777777" w:rsidTr="00A71650">
        <w:trPr>
          <w:trHeight w:val="680"/>
        </w:trPr>
        <w:tc>
          <w:tcPr>
            <w:tcW w:w="1294" w:type="dxa"/>
            <w:vAlign w:val="center"/>
          </w:tcPr>
          <w:p w14:paraId="6B99E583" w14:textId="77777777" w:rsidR="00E161A2" w:rsidRDefault="00E161A2" w:rsidP="00E161A2">
            <w:pPr>
              <w:pStyle w:val="Hlava"/>
              <w:spacing w:before="0"/>
              <w:ind w:right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</w:t>
            </w:r>
          </w:p>
          <w:p w14:paraId="0A06CB3A" w14:textId="77777777" w:rsidR="00417652" w:rsidRDefault="00E161A2" w:rsidP="00E161A2">
            <w:pPr>
              <w:pStyle w:val="Hlava"/>
              <w:spacing w:before="0"/>
              <w:ind w:right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Stupeň</w:t>
            </w:r>
          </w:p>
        </w:tc>
        <w:tc>
          <w:tcPr>
            <w:tcW w:w="1294" w:type="dxa"/>
            <w:vAlign w:val="center"/>
          </w:tcPr>
          <w:p w14:paraId="41AF34A1" w14:textId="77777777" w:rsidR="00417652" w:rsidRDefault="00A71650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– HS Kladno</w:t>
            </w:r>
          </w:p>
        </w:tc>
        <w:tc>
          <w:tcPr>
            <w:tcW w:w="1294" w:type="dxa"/>
            <w:vAlign w:val="center"/>
          </w:tcPr>
          <w:p w14:paraId="7982E60B" w14:textId="77777777" w:rsidR="00417652" w:rsidRDefault="00A71650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Hřebeč</w:t>
            </w:r>
          </w:p>
        </w:tc>
        <w:tc>
          <w:tcPr>
            <w:tcW w:w="1295" w:type="dxa"/>
            <w:vAlign w:val="center"/>
          </w:tcPr>
          <w:p w14:paraId="2DC020DE" w14:textId="77777777" w:rsidR="00417652" w:rsidRDefault="00A71650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Unhošť</w:t>
            </w:r>
          </w:p>
        </w:tc>
        <w:tc>
          <w:tcPr>
            <w:tcW w:w="1295" w:type="dxa"/>
            <w:vAlign w:val="center"/>
          </w:tcPr>
          <w:p w14:paraId="3EB9BBA4" w14:textId="77777777" w:rsidR="00417652" w:rsidRDefault="00A71650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Hostouň</w:t>
            </w:r>
          </w:p>
        </w:tc>
        <w:tc>
          <w:tcPr>
            <w:tcW w:w="1295" w:type="dxa"/>
            <w:vAlign w:val="center"/>
          </w:tcPr>
          <w:p w14:paraId="766057FE" w14:textId="77777777" w:rsidR="00417652" w:rsidRDefault="00A71650" w:rsidP="00A51EA9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1295" w:type="dxa"/>
            <w:vAlign w:val="center"/>
          </w:tcPr>
          <w:p w14:paraId="691CAE2C" w14:textId="77777777" w:rsidR="00417652" w:rsidRDefault="00A71650" w:rsidP="00A51EA9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A51EA9" w14:paraId="64475EFA" w14:textId="77777777" w:rsidTr="00A71650">
        <w:trPr>
          <w:trHeight w:val="680"/>
        </w:trPr>
        <w:tc>
          <w:tcPr>
            <w:tcW w:w="1294" w:type="dxa"/>
            <w:vAlign w:val="center"/>
          </w:tcPr>
          <w:p w14:paraId="5BE00599" w14:textId="77777777" w:rsidR="0041765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</w:t>
            </w:r>
          </w:p>
          <w:p w14:paraId="3C43962C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Stupeň</w:t>
            </w:r>
          </w:p>
        </w:tc>
        <w:tc>
          <w:tcPr>
            <w:tcW w:w="1294" w:type="dxa"/>
            <w:vAlign w:val="center"/>
          </w:tcPr>
          <w:p w14:paraId="07E4FCCA" w14:textId="77777777" w:rsidR="00417652" w:rsidRDefault="00A71650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– HS Stochov</w:t>
            </w:r>
          </w:p>
        </w:tc>
        <w:tc>
          <w:tcPr>
            <w:tcW w:w="1294" w:type="dxa"/>
            <w:vAlign w:val="center"/>
          </w:tcPr>
          <w:p w14:paraId="76C28CF3" w14:textId="77777777" w:rsidR="00417652" w:rsidRDefault="00A71650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71650">
              <w:rPr>
                <w:rFonts w:ascii="Arial" w:hAnsi="Arial" w:cs="Arial"/>
                <w:sz w:val="22"/>
                <w:szCs w:val="22"/>
              </w:rPr>
              <w:t>JSDH Pletený újezd</w:t>
            </w:r>
          </w:p>
        </w:tc>
        <w:tc>
          <w:tcPr>
            <w:tcW w:w="1295" w:type="dxa"/>
            <w:vAlign w:val="center"/>
          </w:tcPr>
          <w:p w14:paraId="20A62FA1" w14:textId="77777777" w:rsidR="00417652" w:rsidRDefault="00A71650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Braškov</w:t>
            </w:r>
          </w:p>
        </w:tc>
        <w:tc>
          <w:tcPr>
            <w:tcW w:w="1295" w:type="dxa"/>
            <w:vAlign w:val="center"/>
          </w:tcPr>
          <w:p w14:paraId="227DF5F4" w14:textId="77777777" w:rsidR="00417652" w:rsidRDefault="00A71650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Středokluky</w:t>
            </w:r>
          </w:p>
        </w:tc>
        <w:tc>
          <w:tcPr>
            <w:tcW w:w="1295" w:type="dxa"/>
            <w:vAlign w:val="center"/>
          </w:tcPr>
          <w:p w14:paraId="55514989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– HS Slaný</w:t>
            </w:r>
          </w:p>
        </w:tc>
        <w:tc>
          <w:tcPr>
            <w:tcW w:w="1295" w:type="dxa"/>
            <w:vAlign w:val="center"/>
          </w:tcPr>
          <w:p w14:paraId="2A7EF9F1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Hostivice</w:t>
            </w:r>
          </w:p>
        </w:tc>
      </w:tr>
      <w:tr w:rsidR="00A51EA9" w14:paraId="31F88847" w14:textId="77777777" w:rsidTr="00A71650">
        <w:trPr>
          <w:trHeight w:val="680"/>
        </w:trPr>
        <w:tc>
          <w:tcPr>
            <w:tcW w:w="1294" w:type="dxa"/>
            <w:vAlign w:val="center"/>
          </w:tcPr>
          <w:p w14:paraId="21138127" w14:textId="77777777" w:rsidR="0041765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  <w:p w14:paraId="044E70F7" w14:textId="77777777" w:rsidR="00E161A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Stupeň</w:t>
            </w:r>
          </w:p>
        </w:tc>
        <w:tc>
          <w:tcPr>
            <w:tcW w:w="1294" w:type="dxa"/>
            <w:vAlign w:val="center"/>
          </w:tcPr>
          <w:p w14:paraId="50506542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Stehelčeves</w:t>
            </w:r>
          </w:p>
        </w:tc>
        <w:tc>
          <w:tcPr>
            <w:tcW w:w="1294" w:type="dxa"/>
            <w:vAlign w:val="center"/>
          </w:tcPr>
          <w:p w14:paraId="3749714A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Chyňava</w:t>
            </w:r>
          </w:p>
        </w:tc>
        <w:tc>
          <w:tcPr>
            <w:tcW w:w="1295" w:type="dxa"/>
            <w:vAlign w:val="center"/>
          </w:tcPr>
          <w:p w14:paraId="178BF555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Kněževes</w:t>
            </w:r>
          </w:p>
        </w:tc>
        <w:tc>
          <w:tcPr>
            <w:tcW w:w="1295" w:type="dxa"/>
            <w:vAlign w:val="center"/>
          </w:tcPr>
          <w:p w14:paraId="6F4F825C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Brandýsek</w:t>
            </w:r>
          </w:p>
        </w:tc>
        <w:tc>
          <w:tcPr>
            <w:tcW w:w="1295" w:type="dxa"/>
            <w:vAlign w:val="center"/>
          </w:tcPr>
          <w:p w14:paraId="5849045F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Pchery</w:t>
            </w:r>
          </w:p>
        </w:tc>
        <w:tc>
          <w:tcPr>
            <w:tcW w:w="1295" w:type="dxa"/>
            <w:vAlign w:val="center"/>
          </w:tcPr>
          <w:p w14:paraId="0439A195" w14:textId="77777777" w:rsidR="00417652" w:rsidRDefault="00A51EA9" w:rsidP="00A51EA9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  <w:tr w:rsidR="00A51EA9" w14:paraId="13E9ADD1" w14:textId="77777777" w:rsidTr="00A71650">
        <w:trPr>
          <w:trHeight w:val="680"/>
        </w:trPr>
        <w:tc>
          <w:tcPr>
            <w:tcW w:w="1294" w:type="dxa"/>
            <w:vAlign w:val="center"/>
          </w:tcPr>
          <w:p w14:paraId="2690D9A5" w14:textId="77777777" w:rsidR="00417652" w:rsidRDefault="00E161A2" w:rsidP="00E161A2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Zvláštní stupeň</w:t>
            </w:r>
          </w:p>
        </w:tc>
        <w:tc>
          <w:tcPr>
            <w:tcW w:w="1294" w:type="dxa"/>
            <w:vAlign w:val="center"/>
          </w:tcPr>
          <w:p w14:paraId="1DFA5E38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Vinařice</w:t>
            </w:r>
          </w:p>
        </w:tc>
        <w:tc>
          <w:tcPr>
            <w:tcW w:w="1294" w:type="dxa"/>
            <w:vAlign w:val="center"/>
          </w:tcPr>
          <w:p w14:paraId="28FD4491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Úhonice</w:t>
            </w:r>
          </w:p>
        </w:tc>
        <w:tc>
          <w:tcPr>
            <w:tcW w:w="1295" w:type="dxa"/>
            <w:vAlign w:val="center"/>
          </w:tcPr>
          <w:p w14:paraId="173C2753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Žilina</w:t>
            </w:r>
          </w:p>
        </w:tc>
        <w:tc>
          <w:tcPr>
            <w:tcW w:w="1295" w:type="dxa"/>
            <w:vAlign w:val="center"/>
          </w:tcPr>
          <w:p w14:paraId="79BD5AEA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Lhota</w:t>
            </w:r>
          </w:p>
        </w:tc>
        <w:tc>
          <w:tcPr>
            <w:tcW w:w="1295" w:type="dxa"/>
            <w:vAlign w:val="center"/>
          </w:tcPr>
          <w:p w14:paraId="7055B2F3" w14:textId="77777777" w:rsidR="00417652" w:rsidRDefault="00A51EA9" w:rsidP="00A7165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– HS Kralupy n. V.</w:t>
            </w:r>
          </w:p>
        </w:tc>
        <w:tc>
          <w:tcPr>
            <w:tcW w:w="1295" w:type="dxa"/>
            <w:vAlign w:val="center"/>
          </w:tcPr>
          <w:p w14:paraId="22BEFC81" w14:textId="77777777" w:rsidR="00417652" w:rsidRDefault="00A51EA9" w:rsidP="00A51EA9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</w:tr>
    </w:tbl>
    <w:p w14:paraId="06BDF34F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2BE302" w14:textId="77777777" w:rsidR="00417652" w:rsidRPr="00A96027" w:rsidRDefault="0041765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B09E3D" w14:textId="77777777" w:rsidR="00264860" w:rsidRPr="00A96027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Pozn.:</w:t>
      </w:r>
    </w:p>
    <w:p w14:paraId="08B37430" w14:textId="77777777" w:rsidR="000249FB" w:rsidRPr="00A96027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HZS – hasičský záchranný sbor</w:t>
      </w:r>
      <w:r w:rsidR="00947A8B" w:rsidRPr="00A96027">
        <w:rPr>
          <w:rFonts w:ascii="Arial" w:hAnsi="Arial" w:cs="Arial"/>
          <w:sz w:val="22"/>
          <w:szCs w:val="22"/>
        </w:rPr>
        <w:t>,</w:t>
      </w:r>
    </w:p>
    <w:p w14:paraId="677D09CF" w14:textId="77777777" w:rsidR="00E161A2" w:rsidRPr="00A96027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JSDH – jednotka sboru dobrovolných hasičů,</w:t>
      </w:r>
    </w:p>
    <w:p w14:paraId="42EE4921" w14:textId="77777777" w:rsidR="009D1880" w:rsidRPr="00A96027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HS – hasičská stanice,</w:t>
      </w:r>
    </w:p>
    <w:p w14:paraId="4A78454A" w14:textId="77777777" w:rsidR="00947A8B" w:rsidRPr="00A96027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96027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A96027">
        <w:rPr>
          <w:rFonts w:ascii="Arial" w:hAnsi="Arial" w:cs="Arial"/>
          <w:sz w:val="22"/>
          <w:szCs w:val="22"/>
        </w:rPr>
        <w:t>, ve znění pozdějších předpisů.</w:t>
      </w:r>
    </w:p>
    <w:p w14:paraId="0306FA9C" w14:textId="77777777" w:rsidR="00947A8B" w:rsidRPr="00A96027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C8D42A" w14:textId="77777777" w:rsidR="00C1273A" w:rsidRPr="00A96027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803084" w14:textId="77777777" w:rsidR="00C1273A" w:rsidRPr="00A96027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D21FF4" w14:textId="77777777" w:rsidR="00C1273A" w:rsidRPr="00A96027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20B1F9" w14:textId="77777777" w:rsidR="00C1273A" w:rsidRPr="00A96027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589198" w14:textId="77777777" w:rsidR="00C1273A" w:rsidRPr="00A96027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D662E3" w14:textId="77777777" w:rsidR="00C1273A" w:rsidRPr="00A96027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9C832B" w14:textId="77777777" w:rsidR="00C1273A" w:rsidRPr="00A96027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60E742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949244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BBF285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53E4E2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8082A6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20FE42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C70FA8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B0662A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4C33B2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6816B9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3C6FC6" w14:textId="77777777" w:rsidR="00E161A2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990473" w14:textId="77777777" w:rsidR="00E161A2" w:rsidRPr="00A96027" w:rsidRDefault="00E161A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4CA3FD" w14:textId="77777777" w:rsidR="00264860" w:rsidRPr="00A96027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3C168C" w14:textId="77777777" w:rsidR="00AA2424" w:rsidRPr="00A96027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39D970" w14:textId="77777777" w:rsidR="00264860" w:rsidRDefault="00264860" w:rsidP="00DE71D9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257A30F" w14:textId="1614E72C" w:rsidR="00DE71D9" w:rsidRPr="005B48CA" w:rsidRDefault="005B48CA" w:rsidP="00DE71D9">
      <w:pPr>
        <w:pStyle w:val="Hlava"/>
        <w:spacing w:before="0"/>
        <w:jc w:val="left"/>
        <w:rPr>
          <w:rFonts w:ascii="Arial" w:hAnsi="Arial" w:cs="Arial"/>
          <w:bCs/>
          <w:i/>
          <w:sz w:val="22"/>
          <w:szCs w:val="22"/>
        </w:rPr>
      </w:pPr>
      <w:r w:rsidRPr="005B48CA">
        <w:rPr>
          <w:rFonts w:ascii="Arial" w:hAnsi="Arial" w:cs="Arial"/>
          <w:bCs/>
          <w:i/>
          <w:sz w:val="22"/>
          <w:szCs w:val="22"/>
        </w:rPr>
        <w:t>Datum poslední aktualizace přílohy:</w:t>
      </w:r>
      <w:r w:rsidR="00562D46">
        <w:rPr>
          <w:rFonts w:ascii="Arial" w:hAnsi="Arial" w:cs="Arial"/>
          <w:bCs/>
          <w:i/>
          <w:sz w:val="22"/>
          <w:szCs w:val="22"/>
        </w:rPr>
        <w:t xml:space="preserve"> 30. 12. 2024</w:t>
      </w:r>
    </w:p>
    <w:p w14:paraId="07175C95" w14:textId="32B0F602" w:rsidR="00264860" w:rsidRPr="00A96027" w:rsidRDefault="00264860" w:rsidP="0082626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96027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A96027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562D46">
        <w:rPr>
          <w:rFonts w:ascii="Arial" w:hAnsi="Arial" w:cs="Arial"/>
          <w:b/>
          <w:bCs/>
          <w:iCs/>
          <w:sz w:val="22"/>
          <w:szCs w:val="22"/>
        </w:rPr>
        <w:t>2</w:t>
      </w:r>
      <w:r w:rsidRPr="00A96027">
        <w:rPr>
          <w:rFonts w:ascii="Arial" w:hAnsi="Arial" w:cs="Arial"/>
          <w:b/>
          <w:bCs/>
          <w:iCs/>
          <w:sz w:val="22"/>
          <w:szCs w:val="22"/>
        </w:rPr>
        <w:t>/20</w:t>
      </w:r>
      <w:r w:rsidR="00562D46">
        <w:rPr>
          <w:rFonts w:ascii="Arial" w:hAnsi="Arial" w:cs="Arial"/>
          <w:b/>
          <w:bCs/>
          <w:iCs/>
          <w:sz w:val="22"/>
          <w:szCs w:val="22"/>
        </w:rPr>
        <w:t>25</w:t>
      </w:r>
      <w:r w:rsidRPr="00A96027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26476359" w14:textId="77777777" w:rsidR="00264860" w:rsidRPr="00A96027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A9602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BB0F0C" w14:textId="77777777" w:rsidR="00264860" w:rsidRPr="00A96027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23CFE4C" w14:textId="77777777" w:rsidR="00264860" w:rsidRPr="00A96027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A96027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A9602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672B0" w:rsidRPr="00A96027">
        <w:rPr>
          <w:rFonts w:ascii="Arial" w:hAnsi="Arial" w:cs="Arial"/>
          <w:b/>
          <w:bCs/>
          <w:sz w:val="22"/>
          <w:szCs w:val="22"/>
          <w:u w:val="single"/>
        </w:rPr>
        <w:t>společné jednotky požární ochrany</w:t>
      </w:r>
    </w:p>
    <w:p w14:paraId="28F499A1" w14:textId="77777777" w:rsidR="006672B0" w:rsidRPr="00A96027" w:rsidRDefault="006672B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AB67E3E" w14:textId="77777777" w:rsidR="006672B0" w:rsidRPr="00A96027" w:rsidRDefault="006672B0" w:rsidP="006672B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r w:rsidRPr="00A96027">
        <w:rPr>
          <w:rFonts w:ascii="Arial" w:hAnsi="Arial" w:cs="Arial"/>
          <w:b/>
          <w:bCs/>
          <w:sz w:val="22"/>
          <w:szCs w:val="22"/>
        </w:rPr>
        <w:t>Společná jednotka požární ochrany: JSDH Hřebeč</w:t>
      </w:r>
    </w:p>
    <w:p w14:paraId="5615F8AC" w14:textId="77777777" w:rsidR="006672B0" w:rsidRPr="00A96027" w:rsidRDefault="006672B0" w:rsidP="00264860">
      <w:pPr>
        <w:rPr>
          <w:rFonts w:ascii="Arial" w:hAnsi="Arial" w:cs="Arial"/>
          <w:b/>
          <w:sz w:val="22"/>
          <w:szCs w:val="22"/>
        </w:rPr>
      </w:pPr>
    </w:p>
    <w:p w14:paraId="23F1CAC2" w14:textId="77777777" w:rsidR="00264860" w:rsidRPr="00A96027" w:rsidRDefault="00EA31B2" w:rsidP="00264860">
      <w:pPr>
        <w:rPr>
          <w:rFonts w:ascii="Arial" w:hAnsi="Arial" w:cs="Arial"/>
          <w:b/>
          <w:sz w:val="22"/>
          <w:szCs w:val="22"/>
        </w:rPr>
      </w:pPr>
      <w:r w:rsidRPr="00A96027">
        <w:rPr>
          <w:rFonts w:ascii="Arial" w:hAnsi="Arial" w:cs="Arial"/>
          <w:b/>
          <w:sz w:val="22"/>
          <w:szCs w:val="22"/>
        </w:rPr>
        <w:t>Požární technika:</w:t>
      </w:r>
    </w:p>
    <w:p w14:paraId="0DFC3A03" w14:textId="77777777" w:rsidR="00EA31B2" w:rsidRPr="00A96027" w:rsidRDefault="006672B0" w:rsidP="006672B0">
      <w:pPr>
        <w:pStyle w:val="Odstavecseseznamem"/>
        <w:numPr>
          <w:ilvl w:val="0"/>
          <w:numId w:val="46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 xml:space="preserve">CAS </w:t>
      </w:r>
      <w:r w:rsidR="00E5405A">
        <w:rPr>
          <w:rFonts w:ascii="Arial" w:hAnsi="Arial" w:cs="Arial"/>
          <w:lang w:val="cs-CZ"/>
        </w:rPr>
        <w:t xml:space="preserve">30 8500/510 – S2R Tatra </w:t>
      </w:r>
      <w:proofErr w:type="spellStart"/>
      <w:r w:rsidR="00E5405A">
        <w:rPr>
          <w:rFonts w:ascii="Arial" w:hAnsi="Arial" w:cs="Arial"/>
          <w:lang w:val="cs-CZ"/>
        </w:rPr>
        <w:t>Terra</w:t>
      </w:r>
      <w:proofErr w:type="spellEnd"/>
      <w:r w:rsidRPr="00A96027">
        <w:rPr>
          <w:rFonts w:ascii="Arial" w:hAnsi="Arial" w:cs="Arial"/>
          <w:lang w:val="cs-CZ"/>
        </w:rPr>
        <w:t>;</w:t>
      </w:r>
    </w:p>
    <w:p w14:paraId="204A4E26" w14:textId="77777777" w:rsidR="006672B0" w:rsidRPr="00A96027" w:rsidRDefault="006672B0" w:rsidP="006672B0">
      <w:pPr>
        <w:pStyle w:val="Odstavecseseznamem"/>
        <w:numPr>
          <w:ilvl w:val="0"/>
          <w:numId w:val="46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>DA L1Z Peugeot;</w:t>
      </w:r>
    </w:p>
    <w:p w14:paraId="5DA4BF1A" w14:textId="77777777" w:rsidR="006672B0" w:rsidRPr="00A96027" w:rsidRDefault="006672B0" w:rsidP="006672B0">
      <w:pPr>
        <w:pStyle w:val="Odstavecseseznamem"/>
        <w:numPr>
          <w:ilvl w:val="0"/>
          <w:numId w:val="46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>OA Škoda Octavia.</w:t>
      </w:r>
    </w:p>
    <w:p w14:paraId="1444243C" w14:textId="77777777" w:rsidR="006672B0" w:rsidRPr="00A96027" w:rsidRDefault="006672B0" w:rsidP="006672B0">
      <w:pPr>
        <w:rPr>
          <w:rFonts w:ascii="Arial" w:hAnsi="Arial" w:cs="Arial"/>
        </w:rPr>
      </w:pPr>
    </w:p>
    <w:p w14:paraId="152ED8D5" w14:textId="77777777" w:rsidR="006672B0" w:rsidRPr="00A96027" w:rsidRDefault="006672B0" w:rsidP="006672B0">
      <w:pPr>
        <w:rPr>
          <w:rFonts w:ascii="Arial" w:hAnsi="Arial" w:cs="Arial"/>
          <w:b/>
          <w:sz w:val="22"/>
        </w:rPr>
      </w:pPr>
      <w:r w:rsidRPr="00A96027">
        <w:rPr>
          <w:rFonts w:ascii="Arial" w:hAnsi="Arial" w:cs="Arial"/>
          <w:b/>
          <w:sz w:val="22"/>
        </w:rPr>
        <w:t>Věcné prostředky:</w:t>
      </w:r>
    </w:p>
    <w:p w14:paraId="41411E59" w14:textId="77777777" w:rsidR="006672B0" w:rsidRPr="00A96027" w:rsidRDefault="006672B0" w:rsidP="006672B0">
      <w:pPr>
        <w:pStyle w:val="Odstavecseseznamem"/>
        <w:numPr>
          <w:ilvl w:val="0"/>
          <w:numId w:val="47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 xml:space="preserve">6x DT </w:t>
      </w:r>
      <w:proofErr w:type="spellStart"/>
      <w:r w:rsidRPr="00A96027">
        <w:rPr>
          <w:rFonts w:ascii="Arial" w:hAnsi="Arial" w:cs="Arial"/>
          <w:lang w:val="cs-CZ"/>
        </w:rPr>
        <w:t>Dräger</w:t>
      </w:r>
      <w:proofErr w:type="spellEnd"/>
      <w:r w:rsidRPr="00A96027">
        <w:rPr>
          <w:rFonts w:ascii="Arial" w:hAnsi="Arial" w:cs="Arial"/>
          <w:lang w:val="cs-CZ"/>
        </w:rPr>
        <w:t>;</w:t>
      </w:r>
    </w:p>
    <w:p w14:paraId="7A36144B" w14:textId="77777777" w:rsidR="006672B0" w:rsidRPr="00A96027" w:rsidRDefault="006672B0" w:rsidP="006672B0">
      <w:pPr>
        <w:pStyle w:val="Odstavecseseznamem"/>
        <w:numPr>
          <w:ilvl w:val="0"/>
          <w:numId w:val="47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>2x plavoucí čerpadlo;</w:t>
      </w:r>
    </w:p>
    <w:p w14:paraId="07B58AE5" w14:textId="77777777" w:rsidR="006672B0" w:rsidRPr="00A96027" w:rsidRDefault="00937CF9" w:rsidP="006672B0">
      <w:pPr>
        <w:pStyle w:val="Odstavecseseznamem"/>
        <w:numPr>
          <w:ilvl w:val="0"/>
          <w:numId w:val="47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 xml:space="preserve">2x </w:t>
      </w:r>
      <w:r w:rsidR="006672B0" w:rsidRPr="00A96027">
        <w:rPr>
          <w:rFonts w:ascii="Arial" w:hAnsi="Arial" w:cs="Arial"/>
          <w:lang w:val="cs-CZ"/>
        </w:rPr>
        <w:t>motorová (řetězová) pila;</w:t>
      </w:r>
    </w:p>
    <w:p w14:paraId="5A9E1A3A" w14:textId="77777777" w:rsidR="006672B0" w:rsidRPr="00A96027" w:rsidRDefault="006672B0" w:rsidP="006672B0">
      <w:pPr>
        <w:pStyle w:val="Odstavecseseznamem"/>
        <w:numPr>
          <w:ilvl w:val="0"/>
          <w:numId w:val="47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>motorová (kotoučová) pila;</w:t>
      </w:r>
    </w:p>
    <w:p w14:paraId="7E611542" w14:textId="77777777" w:rsidR="00937CF9" w:rsidRPr="00A96027" w:rsidRDefault="00937CF9" w:rsidP="00937CF9">
      <w:pPr>
        <w:pStyle w:val="Odstavecseseznamem"/>
        <w:numPr>
          <w:ilvl w:val="0"/>
          <w:numId w:val="47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>kalové čerpadlo (motorové);</w:t>
      </w:r>
    </w:p>
    <w:p w14:paraId="6D797E48" w14:textId="77777777" w:rsidR="00937CF9" w:rsidRPr="00A96027" w:rsidRDefault="00937CF9" w:rsidP="00937CF9">
      <w:pPr>
        <w:pStyle w:val="Odstavecseseznamem"/>
        <w:numPr>
          <w:ilvl w:val="0"/>
          <w:numId w:val="47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>ponorné čerpadlo (elektrické);</w:t>
      </w:r>
    </w:p>
    <w:p w14:paraId="68EE935B" w14:textId="77777777" w:rsidR="00937CF9" w:rsidRPr="00A96027" w:rsidRDefault="00937CF9" w:rsidP="00937CF9">
      <w:pPr>
        <w:pStyle w:val="Odstavecseseznamem"/>
        <w:numPr>
          <w:ilvl w:val="0"/>
          <w:numId w:val="47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>elektrocentrála;</w:t>
      </w:r>
    </w:p>
    <w:p w14:paraId="2397E5FF" w14:textId="77777777" w:rsidR="00937CF9" w:rsidRPr="00A96027" w:rsidRDefault="00937CF9" w:rsidP="00937CF9">
      <w:pPr>
        <w:pStyle w:val="Odstavecseseznamem"/>
        <w:numPr>
          <w:ilvl w:val="0"/>
          <w:numId w:val="47"/>
        </w:numPr>
        <w:rPr>
          <w:rFonts w:ascii="Arial" w:hAnsi="Arial" w:cs="Arial"/>
          <w:lang w:val="cs-CZ"/>
        </w:rPr>
      </w:pPr>
      <w:r w:rsidRPr="00A96027">
        <w:rPr>
          <w:rFonts w:ascii="Arial" w:hAnsi="Arial" w:cs="Arial"/>
          <w:lang w:val="cs-CZ"/>
        </w:rPr>
        <w:t>drtič a vysavač hmyzu</w:t>
      </w:r>
      <w:r w:rsidR="00A96027">
        <w:rPr>
          <w:rFonts w:ascii="Arial" w:hAnsi="Arial" w:cs="Arial"/>
          <w:lang w:val="cs-CZ"/>
        </w:rPr>
        <w:t>.</w:t>
      </w:r>
    </w:p>
    <w:p w14:paraId="155F3C9C" w14:textId="77777777" w:rsidR="00264860" w:rsidRPr="00A96027" w:rsidRDefault="00264860" w:rsidP="00264860">
      <w:pPr>
        <w:rPr>
          <w:rFonts w:ascii="Arial" w:hAnsi="Arial" w:cs="Arial"/>
          <w:sz w:val="22"/>
          <w:szCs w:val="22"/>
        </w:rPr>
      </w:pPr>
    </w:p>
    <w:p w14:paraId="01A4DF67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A96027">
        <w:rPr>
          <w:rFonts w:ascii="Arial" w:hAnsi="Arial" w:cs="Arial"/>
          <w:bCs/>
          <w:sz w:val="22"/>
          <w:szCs w:val="22"/>
        </w:rPr>
        <w:t>Pozn.:</w:t>
      </w:r>
    </w:p>
    <w:p w14:paraId="2D1B24C5" w14:textId="77777777" w:rsidR="00A96027" w:rsidRPr="00A96027" w:rsidRDefault="00A96027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JSDH – Jednotka sboru dobrovolných hasičů;</w:t>
      </w:r>
    </w:p>
    <w:p w14:paraId="055E75CF" w14:textId="77777777" w:rsidR="00C904D8" w:rsidRPr="00A96027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A96027">
        <w:rPr>
          <w:rFonts w:ascii="Arial" w:hAnsi="Arial" w:cs="Arial"/>
          <w:bCs/>
          <w:sz w:val="22"/>
          <w:szCs w:val="22"/>
        </w:rPr>
        <w:t>CAS – cisternová automobilová stříkačka</w:t>
      </w:r>
      <w:r w:rsidR="00A96027">
        <w:rPr>
          <w:rFonts w:ascii="Arial" w:hAnsi="Arial" w:cs="Arial"/>
          <w:bCs/>
          <w:sz w:val="22"/>
          <w:szCs w:val="22"/>
        </w:rPr>
        <w:t>;</w:t>
      </w:r>
    </w:p>
    <w:p w14:paraId="13DA35D2" w14:textId="77777777" w:rsidR="00C904D8" w:rsidRPr="00A96027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A96027"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 w:rsidRPr="00A96027">
        <w:rPr>
          <w:rFonts w:ascii="Arial" w:hAnsi="Arial" w:cs="Arial"/>
          <w:bCs/>
          <w:sz w:val="22"/>
          <w:szCs w:val="22"/>
        </w:rPr>
        <w:t>automobil</w:t>
      </w:r>
      <w:r w:rsidR="00A96027">
        <w:rPr>
          <w:rFonts w:ascii="Arial" w:hAnsi="Arial" w:cs="Arial"/>
          <w:bCs/>
          <w:sz w:val="22"/>
          <w:szCs w:val="22"/>
        </w:rPr>
        <w:t>;</w:t>
      </w:r>
    </w:p>
    <w:p w14:paraId="354F6A2E" w14:textId="77777777" w:rsidR="006672B0" w:rsidRPr="00A96027" w:rsidRDefault="006672B0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A96027">
        <w:rPr>
          <w:rFonts w:ascii="Arial" w:hAnsi="Arial" w:cs="Arial"/>
          <w:bCs/>
          <w:sz w:val="22"/>
          <w:szCs w:val="22"/>
        </w:rPr>
        <w:t>OA – osobní automobil</w:t>
      </w:r>
      <w:r w:rsidR="00A96027">
        <w:rPr>
          <w:rFonts w:ascii="Arial" w:hAnsi="Arial" w:cs="Arial"/>
          <w:bCs/>
          <w:sz w:val="22"/>
          <w:szCs w:val="22"/>
        </w:rPr>
        <w:t>;</w:t>
      </w:r>
    </w:p>
    <w:p w14:paraId="42A94156" w14:textId="77777777" w:rsidR="00EA31B2" w:rsidRPr="00A96027" w:rsidRDefault="00EA31B2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A96027">
        <w:rPr>
          <w:rFonts w:ascii="Arial" w:hAnsi="Arial" w:cs="Arial"/>
          <w:bCs/>
          <w:sz w:val="22"/>
          <w:szCs w:val="22"/>
        </w:rPr>
        <w:t>DT – dýchací technika (dýchací přístroj)</w:t>
      </w:r>
      <w:r w:rsidR="00A96027">
        <w:rPr>
          <w:rFonts w:ascii="Arial" w:hAnsi="Arial" w:cs="Arial"/>
          <w:bCs/>
          <w:sz w:val="22"/>
          <w:szCs w:val="22"/>
        </w:rPr>
        <w:t>.</w:t>
      </w:r>
    </w:p>
    <w:p w14:paraId="723C6189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76AC79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C3606C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56C722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222A29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83353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95B51E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52220D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F14AF9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D63522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C12ACD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93BEF6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119797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F16CDA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E99761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610FD8" w14:textId="77777777" w:rsidR="00E161A2" w:rsidRPr="00A96027" w:rsidRDefault="00E161A2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A9C6BB" w14:textId="77777777" w:rsidR="00264860" w:rsidRPr="00A96027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39D81D" w14:textId="77777777" w:rsidR="00417652" w:rsidRDefault="00417652" w:rsidP="0041765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B24A4C1" w14:textId="77777777" w:rsidR="00417652" w:rsidRDefault="00417652" w:rsidP="0041765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7D1603F" w14:textId="77777777" w:rsidR="00DE71D9" w:rsidRDefault="00DE71D9" w:rsidP="0041765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6662C74" w14:textId="77777777" w:rsidR="00DE71D9" w:rsidRDefault="00DE71D9" w:rsidP="0041765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8C41044" w14:textId="77777777" w:rsidR="00DE71D9" w:rsidRDefault="00DE71D9" w:rsidP="0041765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4B0EE66" w14:textId="22A1B218" w:rsidR="00DE71D9" w:rsidRPr="005B48CA" w:rsidRDefault="005B48CA" w:rsidP="00417652">
      <w:pPr>
        <w:pStyle w:val="Normlnweb"/>
        <w:spacing w:before="0" w:beforeAutospacing="0" w:after="0" w:afterAutospacing="0"/>
        <w:ind w:firstLine="0"/>
        <w:rPr>
          <w:rFonts w:ascii="Arial" w:hAnsi="Arial" w:cs="Arial"/>
          <w:bCs/>
          <w:i/>
          <w:sz w:val="22"/>
          <w:szCs w:val="22"/>
        </w:rPr>
      </w:pPr>
      <w:r w:rsidRPr="005B48CA">
        <w:rPr>
          <w:rFonts w:ascii="Arial" w:hAnsi="Arial" w:cs="Arial"/>
          <w:bCs/>
          <w:i/>
          <w:sz w:val="22"/>
          <w:szCs w:val="22"/>
        </w:rPr>
        <w:t>Datum poslední aktualizace přílohy:</w:t>
      </w:r>
      <w:r w:rsidR="00D80728">
        <w:rPr>
          <w:rFonts w:ascii="Arial" w:hAnsi="Arial" w:cs="Arial"/>
          <w:bCs/>
          <w:i/>
          <w:sz w:val="22"/>
          <w:szCs w:val="22"/>
        </w:rPr>
        <w:t xml:space="preserve"> 30. 12. 2024</w:t>
      </w:r>
    </w:p>
    <w:p w14:paraId="52B695E5" w14:textId="258C19C7" w:rsidR="00264860" w:rsidRPr="00A96027" w:rsidRDefault="00264860" w:rsidP="00DE71D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96027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A96027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453ECD">
        <w:rPr>
          <w:rFonts w:ascii="Arial" w:hAnsi="Arial" w:cs="Arial"/>
          <w:b/>
          <w:bCs/>
          <w:iCs/>
          <w:sz w:val="22"/>
          <w:szCs w:val="22"/>
        </w:rPr>
        <w:t>2</w:t>
      </w:r>
      <w:r w:rsidRPr="00A96027">
        <w:rPr>
          <w:rFonts w:ascii="Arial" w:hAnsi="Arial" w:cs="Arial"/>
          <w:b/>
          <w:bCs/>
          <w:iCs/>
          <w:sz w:val="22"/>
          <w:szCs w:val="22"/>
        </w:rPr>
        <w:t>/20</w:t>
      </w:r>
      <w:r w:rsidR="00453ECD">
        <w:rPr>
          <w:rFonts w:ascii="Arial" w:hAnsi="Arial" w:cs="Arial"/>
          <w:b/>
          <w:bCs/>
          <w:iCs/>
          <w:sz w:val="22"/>
          <w:szCs w:val="22"/>
        </w:rPr>
        <w:t>25</w:t>
      </w:r>
      <w:r w:rsidRPr="00A96027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41A16009" w14:textId="77777777" w:rsidR="00264860" w:rsidRPr="00A96027" w:rsidRDefault="00264860" w:rsidP="00264860">
      <w:pPr>
        <w:rPr>
          <w:rFonts w:ascii="Arial" w:hAnsi="Arial" w:cs="Arial"/>
          <w:sz w:val="22"/>
          <w:szCs w:val="22"/>
        </w:rPr>
      </w:pPr>
    </w:p>
    <w:p w14:paraId="66EE1E0C" w14:textId="77777777" w:rsidR="00264860" w:rsidRPr="00A96027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6027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A96027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80397F6" w14:textId="77777777" w:rsidR="00264860" w:rsidRPr="00A96027" w:rsidRDefault="00264860" w:rsidP="00264860">
      <w:pPr>
        <w:rPr>
          <w:rFonts w:ascii="Arial" w:hAnsi="Arial" w:cs="Arial"/>
          <w:sz w:val="22"/>
          <w:szCs w:val="22"/>
        </w:rPr>
      </w:pPr>
    </w:p>
    <w:p w14:paraId="1CE99DE6" w14:textId="77777777" w:rsidR="00264860" w:rsidRPr="00A96027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95"/>
        <w:gridCol w:w="976"/>
        <w:gridCol w:w="1064"/>
        <w:gridCol w:w="1057"/>
        <w:gridCol w:w="1977"/>
        <w:gridCol w:w="2093"/>
      </w:tblGrid>
      <w:tr w:rsidR="007D27A7" w:rsidRPr="007D27A7" w14:paraId="2244E6C2" w14:textId="77777777" w:rsidTr="007D27A7">
        <w:trPr>
          <w:trHeight w:val="288"/>
        </w:trPr>
        <w:tc>
          <w:tcPr>
            <w:tcW w:w="2832" w:type="dxa"/>
            <w:noWrap/>
            <w:vAlign w:val="center"/>
            <w:hideMark/>
          </w:tcPr>
          <w:p w14:paraId="495B38C0" w14:textId="77777777" w:rsidR="007D27A7" w:rsidRPr="007D27A7" w:rsidRDefault="007D27A7" w:rsidP="007D27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27A7">
              <w:rPr>
                <w:rFonts w:ascii="Arial" w:hAnsi="Arial" w:cs="Arial"/>
                <w:b/>
                <w:bCs/>
                <w:sz w:val="22"/>
                <w:szCs w:val="22"/>
              </w:rPr>
              <w:t>Typ zdroje</w:t>
            </w:r>
          </w:p>
        </w:tc>
        <w:tc>
          <w:tcPr>
            <w:tcW w:w="1400" w:type="dxa"/>
            <w:noWrap/>
            <w:vAlign w:val="center"/>
            <w:hideMark/>
          </w:tcPr>
          <w:p w14:paraId="4B9D006E" w14:textId="77777777" w:rsidR="007D27A7" w:rsidRPr="007D27A7" w:rsidRDefault="007D27A7" w:rsidP="007D27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27A7">
              <w:rPr>
                <w:rFonts w:ascii="Arial" w:hAnsi="Arial" w:cs="Arial"/>
                <w:b/>
                <w:bCs/>
                <w:sz w:val="22"/>
                <w:szCs w:val="22"/>
              </w:rPr>
              <w:t>Název zdroje</w:t>
            </w:r>
          </w:p>
        </w:tc>
        <w:tc>
          <w:tcPr>
            <w:tcW w:w="1400" w:type="dxa"/>
            <w:noWrap/>
            <w:vAlign w:val="center"/>
            <w:hideMark/>
          </w:tcPr>
          <w:p w14:paraId="61265E44" w14:textId="77777777" w:rsidR="007D27A7" w:rsidRPr="007D27A7" w:rsidRDefault="007D27A7" w:rsidP="007D27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27A7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340" w:type="dxa"/>
            <w:noWrap/>
            <w:vAlign w:val="center"/>
            <w:hideMark/>
          </w:tcPr>
          <w:p w14:paraId="17FB3C89" w14:textId="77777777" w:rsidR="007D27A7" w:rsidRPr="007D27A7" w:rsidRDefault="007D27A7" w:rsidP="007D27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27A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960" w:type="dxa"/>
            <w:noWrap/>
            <w:vAlign w:val="center"/>
            <w:hideMark/>
          </w:tcPr>
          <w:p w14:paraId="1C4E017A" w14:textId="77777777" w:rsidR="007D27A7" w:rsidRPr="007D27A7" w:rsidRDefault="007D27A7" w:rsidP="007D27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27A7">
              <w:rPr>
                <w:rFonts w:ascii="Arial" w:hAnsi="Arial" w:cs="Arial"/>
                <w:b/>
                <w:bCs/>
                <w:sz w:val="22"/>
                <w:szCs w:val="22"/>
              </w:rPr>
              <w:t>Adresa zdroje</w:t>
            </w:r>
          </w:p>
        </w:tc>
        <w:tc>
          <w:tcPr>
            <w:tcW w:w="3140" w:type="dxa"/>
            <w:noWrap/>
            <w:vAlign w:val="center"/>
            <w:hideMark/>
          </w:tcPr>
          <w:p w14:paraId="779B7783" w14:textId="77777777" w:rsidR="007D27A7" w:rsidRPr="007D27A7" w:rsidRDefault="007D27A7" w:rsidP="007D27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27A7">
              <w:rPr>
                <w:rFonts w:ascii="Arial" w:hAnsi="Arial" w:cs="Arial"/>
                <w:b/>
                <w:bCs/>
                <w:sz w:val="22"/>
                <w:szCs w:val="22"/>
              </w:rPr>
              <w:t>Vlastník zdroje</w:t>
            </w:r>
          </w:p>
        </w:tc>
      </w:tr>
      <w:tr w:rsidR="007D27A7" w:rsidRPr="007D27A7" w14:paraId="515DC5D5" w14:textId="77777777" w:rsidTr="007D27A7">
        <w:trPr>
          <w:trHeight w:val="300"/>
        </w:trPr>
        <w:tc>
          <w:tcPr>
            <w:tcW w:w="2832" w:type="dxa"/>
            <w:noWrap/>
            <w:vAlign w:val="center"/>
            <w:hideMark/>
          </w:tcPr>
          <w:p w14:paraId="48557838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 xml:space="preserve">1 Vodní </w:t>
            </w:r>
            <w:proofErr w:type="gramStart"/>
            <w:r w:rsidRPr="007D27A7">
              <w:rPr>
                <w:rFonts w:ascii="Arial" w:hAnsi="Arial" w:cs="Arial"/>
                <w:sz w:val="22"/>
                <w:szCs w:val="22"/>
              </w:rPr>
              <w:t>plocha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7D27A7">
              <w:rPr>
                <w:rFonts w:ascii="Arial" w:hAnsi="Arial" w:cs="Arial"/>
                <w:sz w:val="22"/>
                <w:szCs w:val="22"/>
              </w:rPr>
              <w:t>rybník</w:t>
            </w:r>
            <w:proofErr w:type="gramEnd"/>
          </w:p>
        </w:tc>
        <w:tc>
          <w:tcPr>
            <w:tcW w:w="1400" w:type="dxa"/>
            <w:noWrap/>
            <w:vAlign w:val="center"/>
            <w:hideMark/>
          </w:tcPr>
          <w:p w14:paraId="11F1CAB9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400" w:type="dxa"/>
            <w:noWrap/>
            <w:vAlign w:val="center"/>
            <w:hideMark/>
          </w:tcPr>
          <w:p w14:paraId="03FACE89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7D27A7">
              <w:rPr>
                <w:rFonts w:ascii="Arial" w:hAnsi="Arial" w:cs="Arial"/>
                <w:sz w:val="22"/>
                <w:szCs w:val="22"/>
              </w:rPr>
              <w:t>1158289N</w:t>
            </w:r>
            <w:proofErr w:type="gramEnd"/>
          </w:p>
        </w:tc>
        <w:tc>
          <w:tcPr>
            <w:tcW w:w="1340" w:type="dxa"/>
            <w:noWrap/>
            <w:vAlign w:val="center"/>
            <w:hideMark/>
          </w:tcPr>
          <w:p w14:paraId="47D22181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14.1460375E</w:t>
            </w:r>
          </w:p>
        </w:tc>
        <w:tc>
          <w:tcPr>
            <w:tcW w:w="2960" w:type="dxa"/>
            <w:noWrap/>
            <w:vAlign w:val="center"/>
            <w:hideMark/>
          </w:tcPr>
          <w:p w14:paraId="635C337E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Dolany</w:t>
            </w:r>
          </w:p>
        </w:tc>
        <w:tc>
          <w:tcPr>
            <w:tcW w:w="3140" w:type="dxa"/>
            <w:noWrap/>
            <w:vAlign w:val="center"/>
            <w:hideMark/>
          </w:tcPr>
          <w:p w14:paraId="63305C9C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obec Dolany</w:t>
            </w:r>
          </w:p>
        </w:tc>
      </w:tr>
      <w:tr w:rsidR="007D27A7" w:rsidRPr="007D27A7" w14:paraId="39199D03" w14:textId="77777777" w:rsidTr="007D27A7">
        <w:trPr>
          <w:trHeight w:val="300"/>
        </w:trPr>
        <w:tc>
          <w:tcPr>
            <w:tcW w:w="2832" w:type="dxa"/>
            <w:noWrap/>
            <w:vAlign w:val="center"/>
            <w:hideMark/>
          </w:tcPr>
          <w:p w14:paraId="157B4B35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gramStart"/>
            <w:r w:rsidRPr="007D27A7">
              <w:rPr>
                <w:rFonts w:ascii="Arial" w:hAnsi="Arial" w:cs="Arial"/>
                <w:sz w:val="22"/>
                <w:szCs w:val="22"/>
              </w:rPr>
              <w:t>Hydrant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7D27A7">
              <w:rPr>
                <w:rFonts w:ascii="Arial" w:hAnsi="Arial" w:cs="Arial"/>
                <w:sz w:val="22"/>
                <w:szCs w:val="22"/>
              </w:rPr>
              <w:t>nadzemní</w:t>
            </w:r>
            <w:proofErr w:type="gramEnd"/>
          </w:p>
        </w:tc>
        <w:tc>
          <w:tcPr>
            <w:tcW w:w="1400" w:type="dxa"/>
            <w:noWrap/>
            <w:vAlign w:val="center"/>
            <w:hideMark/>
          </w:tcPr>
          <w:p w14:paraId="3600E707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hydrant</w:t>
            </w:r>
          </w:p>
        </w:tc>
        <w:tc>
          <w:tcPr>
            <w:tcW w:w="1400" w:type="dxa"/>
            <w:noWrap/>
            <w:vAlign w:val="center"/>
            <w:hideMark/>
          </w:tcPr>
          <w:p w14:paraId="5BABC8EA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7D27A7">
              <w:rPr>
                <w:rFonts w:ascii="Arial" w:hAnsi="Arial" w:cs="Arial"/>
                <w:sz w:val="22"/>
                <w:szCs w:val="22"/>
              </w:rPr>
              <w:t>1157394N</w:t>
            </w:r>
            <w:proofErr w:type="gramEnd"/>
          </w:p>
        </w:tc>
        <w:tc>
          <w:tcPr>
            <w:tcW w:w="1340" w:type="dxa"/>
            <w:noWrap/>
            <w:vAlign w:val="center"/>
            <w:hideMark/>
          </w:tcPr>
          <w:p w14:paraId="68479CE3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14.1492561E</w:t>
            </w:r>
          </w:p>
        </w:tc>
        <w:tc>
          <w:tcPr>
            <w:tcW w:w="2960" w:type="dxa"/>
            <w:noWrap/>
            <w:vAlign w:val="center"/>
            <w:hideMark/>
          </w:tcPr>
          <w:p w14:paraId="1E5A8F2D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Dolany</w:t>
            </w:r>
          </w:p>
        </w:tc>
        <w:tc>
          <w:tcPr>
            <w:tcW w:w="3140" w:type="dxa"/>
            <w:noWrap/>
            <w:vAlign w:val="center"/>
            <w:hideMark/>
          </w:tcPr>
          <w:p w14:paraId="13337B9B" w14:textId="77777777" w:rsidR="007D27A7" w:rsidRPr="007D27A7" w:rsidRDefault="007D27A7" w:rsidP="007D27A7">
            <w:pPr>
              <w:rPr>
                <w:rFonts w:ascii="Arial" w:hAnsi="Arial" w:cs="Arial"/>
                <w:sz w:val="22"/>
                <w:szCs w:val="22"/>
              </w:rPr>
            </w:pPr>
            <w:r w:rsidRPr="007D27A7">
              <w:rPr>
                <w:rFonts w:ascii="Arial" w:hAnsi="Arial" w:cs="Arial"/>
                <w:sz w:val="22"/>
                <w:szCs w:val="22"/>
              </w:rPr>
              <w:t>obec Dolany</w:t>
            </w:r>
          </w:p>
        </w:tc>
      </w:tr>
    </w:tbl>
    <w:p w14:paraId="26A93C4E" w14:textId="77777777" w:rsidR="00417652" w:rsidRDefault="00417652" w:rsidP="00417652">
      <w:pPr>
        <w:rPr>
          <w:rFonts w:ascii="Arial" w:hAnsi="Arial" w:cs="Arial"/>
          <w:b/>
          <w:sz w:val="22"/>
          <w:szCs w:val="22"/>
          <w:u w:val="single"/>
        </w:rPr>
      </w:pPr>
    </w:p>
    <w:p w14:paraId="457B495D" w14:textId="77777777" w:rsidR="00417652" w:rsidRDefault="00417652" w:rsidP="00417652">
      <w:pPr>
        <w:rPr>
          <w:rFonts w:ascii="Arial" w:hAnsi="Arial" w:cs="Arial"/>
          <w:b/>
          <w:sz w:val="22"/>
          <w:szCs w:val="22"/>
          <w:u w:val="single"/>
        </w:rPr>
      </w:pPr>
    </w:p>
    <w:p w14:paraId="25BA4423" w14:textId="77777777" w:rsidR="00417652" w:rsidRPr="00417652" w:rsidRDefault="00417652" w:rsidP="00417652">
      <w:pPr>
        <w:rPr>
          <w:rFonts w:ascii="Arial" w:hAnsi="Arial" w:cs="Arial"/>
          <w:b/>
          <w:sz w:val="22"/>
          <w:szCs w:val="22"/>
          <w:u w:val="single"/>
        </w:rPr>
      </w:pPr>
    </w:p>
    <w:p w14:paraId="75D4B3E6" w14:textId="77777777" w:rsidR="00264860" w:rsidRPr="00A96027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96027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7C067FCD" w14:textId="77777777" w:rsidR="00264860" w:rsidRPr="00A96027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061E86A" w14:textId="77777777" w:rsidR="00264860" w:rsidRPr="00A96027" w:rsidRDefault="00CF4E1E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A6291F" wp14:editId="6D847EEC">
            <wp:simplePos x="0" y="0"/>
            <wp:positionH relativeFrom="page">
              <wp:posOffset>899795</wp:posOffset>
            </wp:positionH>
            <wp:positionV relativeFrom="page">
              <wp:posOffset>4011295</wp:posOffset>
            </wp:positionV>
            <wp:extent cx="5760720" cy="46932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roje p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DF79B" w14:textId="77777777" w:rsidR="000A192D" w:rsidRPr="00A96027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B0F1FE" w14:textId="77777777" w:rsidR="000A192D" w:rsidRPr="00A96027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405A57" w14:textId="77777777" w:rsidR="000A192D" w:rsidRPr="00A96027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D696DE" w14:textId="77777777" w:rsidR="000A192D" w:rsidRPr="00A96027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C66A5A2" w14:textId="77777777" w:rsidR="000A192D" w:rsidRPr="00A96027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ECE94E" w14:textId="77777777" w:rsidR="000A192D" w:rsidRPr="00A96027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BF2AA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D52AC8" w14:textId="77777777" w:rsidR="00DE71D9" w:rsidRDefault="00DE71D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D6FEC4" w14:textId="77777777" w:rsidR="00DE71D9" w:rsidRDefault="00DE71D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DF88350" w14:textId="77777777" w:rsidR="00DE71D9" w:rsidRDefault="00DE71D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D2734C" w14:textId="77777777" w:rsidR="00DE71D9" w:rsidRDefault="00DE71D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19DFF48" w14:textId="77777777" w:rsidR="00DE71D9" w:rsidRDefault="00DE71D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572A5F" w14:textId="77777777" w:rsidR="00DE71D9" w:rsidRDefault="00DE71D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0167B6" w14:textId="77777777" w:rsidR="00DE71D9" w:rsidRDefault="00DE71D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F48BDB" w14:textId="720B47A7" w:rsidR="00DE71D9" w:rsidRPr="005B48CA" w:rsidRDefault="005B48CA" w:rsidP="00264860">
      <w:pPr>
        <w:pStyle w:val="Normlnweb"/>
        <w:ind w:firstLine="0"/>
        <w:rPr>
          <w:rFonts w:ascii="Arial" w:hAnsi="Arial" w:cs="Arial"/>
          <w:i/>
          <w:color w:val="auto"/>
          <w:sz w:val="22"/>
          <w:szCs w:val="22"/>
        </w:rPr>
      </w:pPr>
      <w:r w:rsidRPr="005B48CA">
        <w:rPr>
          <w:rFonts w:ascii="Arial" w:hAnsi="Arial" w:cs="Arial"/>
          <w:i/>
          <w:color w:val="auto"/>
          <w:sz w:val="22"/>
          <w:szCs w:val="22"/>
        </w:rPr>
        <w:t xml:space="preserve">Datum poslední aktualizace přílohy: </w:t>
      </w:r>
      <w:r w:rsidR="0009202A">
        <w:rPr>
          <w:rFonts w:ascii="Arial" w:hAnsi="Arial" w:cs="Arial"/>
          <w:i/>
          <w:color w:val="auto"/>
          <w:sz w:val="22"/>
          <w:szCs w:val="22"/>
        </w:rPr>
        <w:t>30. 12. 2024</w:t>
      </w:r>
    </w:p>
    <w:sectPr w:rsidR="00DE71D9" w:rsidRPr="005B48CA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671EF" w14:textId="77777777" w:rsidR="00501635" w:rsidRDefault="00501635">
      <w:r>
        <w:separator/>
      </w:r>
    </w:p>
  </w:endnote>
  <w:endnote w:type="continuationSeparator" w:id="0">
    <w:p w14:paraId="5EBF9067" w14:textId="77777777" w:rsidR="00501635" w:rsidRDefault="0050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EB89E" w14:textId="77777777" w:rsidR="00501635" w:rsidRDefault="00501635">
      <w:r>
        <w:separator/>
      </w:r>
    </w:p>
  </w:footnote>
  <w:footnote w:type="continuationSeparator" w:id="0">
    <w:p w14:paraId="5BBBAA7E" w14:textId="77777777" w:rsidR="00501635" w:rsidRDefault="0050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3DC5"/>
    <w:multiLevelType w:val="hybridMultilevel"/>
    <w:tmpl w:val="DE48F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EA28BB"/>
    <w:multiLevelType w:val="hybridMultilevel"/>
    <w:tmpl w:val="F5381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13A607F"/>
    <w:multiLevelType w:val="hybridMultilevel"/>
    <w:tmpl w:val="852A13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E4496"/>
    <w:multiLevelType w:val="hybridMultilevel"/>
    <w:tmpl w:val="E11EBFC0"/>
    <w:lvl w:ilvl="0" w:tplc="37A41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4007"/>
    <w:multiLevelType w:val="hybridMultilevel"/>
    <w:tmpl w:val="80CA6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5378">
    <w:abstractNumId w:val="17"/>
  </w:num>
  <w:num w:numId="2" w16cid:durableId="1960144864">
    <w:abstractNumId w:val="48"/>
  </w:num>
  <w:num w:numId="3" w16cid:durableId="2063556330">
    <w:abstractNumId w:val="8"/>
  </w:num>
  <w:num w:numId="4" w16cid:durableId="1960914674">
    <w:abstractNumId w:val="34"/>
  </w:num>
  <w:num w:numId="5" w16cid:durableId="946616902">
    <w:abstractNumId w:val="33"/>
  </w:num>
  <w:num w:numId="6" w16cid:durableId="6106465">
    <w:abstractNumId w:val="37"/>
  </w:num>
  <w:num w:numId="7" w16cid:durableId="537623321">
    <w:abstractNumId w:val="20"/>
  </w:num>
  <w:num w:numId="8" w16cid:durableId="1326202118">
    <w:abstractNumId w:val="2"/>
  </w:num>
  <w:num w:numId="9" w16cid:durableId="726345165">
    <w:abstractNumId w:val="36"/>
  </w:num>
  <w:num w:numId="10" w16cid:durableId="1286085241">
    <w:abstractNumId w:val="3"/>
  </w:num>
  <w:num w:numId="11" w16cid:durableId="581304993">
    <w:abstractNumId w:val="22"/>
  </w:num>
  <w:num w:numId="12" w16cid:durableId="1787457569">
    <w:abstractNumId w:val="11"/>
  </w:num>
  <w:num w:numId="13" w16cid:durableId="306665314">
    <w:abstractNumId w:val="15"/>
  </w:num>
  <w:num w:numId="14" w16cid:durableId="1315639803">
    <w:abstractNumId w:val="19"/>
  </w:num>
  <w:num w:numId="15" w16cid:durableId="1798332462">
    <w:abstractNumId w:val="41"/>
  </w:num>
  <w:num w:numId="16" w16cid:durableId="1082070331">
    <w:abstractNumId w:val="47"/>
  </w:num>
  <w:num w:numId="17" w16cid:durableId="928927419">
    <w:abstractNumId w:val="24"/>
  </w:num>
  <w:num w:numId="18" w16cid:durableId="1099838610">
    <w:abstractNumId w:val="32"/>
  </w:num>
  <w:num w:numId="19" w16cid:durableId="1977491930">
    <w:abstractNumId w:val="49"/>
  </w:num>
  <w:num w:numId="20" w16cid:durableId="1581016500">
    <w:abstractNumId w:val="29"/>
  </w:num>
  <w:num w:numId="21" w16cid:durableId="31659798">
    <w:abstractNumId w:val="35"/>
  </w:num>
  <w:num w:numId="22" w16cid:durableId="127943982">
    <w:abstractNumId w:val="40"/>
  </w:num>
  <w:num w:numId="23" w16cid:durableId="99106358">
    <w:abstractNumId w:val="31"/>
  </w:num>
  <w:num w:numId="24" w16cid:durableId="1444039132">
    <w:abstractNumId w:val="1"/>
  </w:num>
  <w:num w:numId="25" w16cid:durableId="49110118">
    <w:abstractNumId w:val="43"/>
  </w:num>
  <w:num w:numId="26" w16cid:durableId="955334689">
    <w:abstractNumId w:val="46"/>
  </w:num>
  <w:num w:numId="27" w16cid:durableId="1949462987">
    <w:abstractNumId w:val="12"/>
  </w:num>
  <w:num w:numId="28" w16cid:durableId="1916931692">
    <w:abstractNumId w:val="16"/>
  </w:num>
  <w:num w:numId="29" w16cid:durableId="1214778771">
    <w:abstractNumId w:val="38"/>
  </w:num>
  <w:num w:numId="30" w16cid:durableId="1343626320">
    <w:abstractNumId w:val="26"/>
  </w:num>
  <w:num w:numId="31" w16cid:durableId="1829513918">
    <w:abstractNumId w:val="25"/>
  </w:num>
  <w:num w:numId="32" w16cid:durableId="1516263419">
    <w:abstractNumId w:val="14"/>
  </w:num>
  <w:num w:numId="33" w16cid:durableId="1445536017">
    <w:abstractNumId w:val="18"/>
  </w:num>
  <w:num w:numId="34" w16cid:durableId="1073816957">
    <w:abstractNumId w:val="4"/>
  </w:num>
  <w:num w:numId="35" w16cid:durableId="792794943">
    <w:abstractNumId w:val="6"/>
  </w:num>
  <w:num w:numId="36" w16cid:durableId="612975276">
    <w:abstractNumId w:val="44"/>
  </w:num>
  <w:num w:numId="37" w16cid:durableId="979848019">
    <w:abstractNumId w:val="21"/>
  </w:num>
  <w:num w:numId="38" w16cid:durableId="1970015666">
    <w:abstractNumId w:val="5"/>
  </w:num>
  <w:num w:numId="39" w16cid:durableId="1622689229">
    <w:abstractNumId w:val="13"/>
  </w:num>
  <w:num w:numId="40" w16cid:durableId="544997403">
    <w:abstractNumId w:val="23"/>
  </w:num>
  <w:num w:numId="41" w16cid:durableId="1374648361">
    <w:abstractNumId w:val="27"/>
  </w:num>
  <w:num w:numId="42" w16cid:durableId="1237935804">
    <w:abstractNumId w:val="0"/>
  </w:num>
  <w:num w:numId="43" w16cid:durableId="1392116879">
    <w:abstractNumId w:val="45"/>
  </w:num>
  <w:num w:numId="44" w16cid:durableId="943728766">
    <w:abstractNumId w:val="28"/>
  </w:num>
  <w:num w:numId="45" w16cid:durableId="489445875">
    <w:abstractNumId w:val="10"/>
  </w:num>
  <w:num w:numId="46" w16cid:durableId="1606494042">
    <w:abstractNumId w:val="7"/>
  </w:num>
  <w:num w:numId="47" w16cid:durableId="1904943239">
    <w:abstractNumId w:val="30"/>
  </w:num>
  <w:num w:numId="48" w16cid:durableId="1983000181">
    <w:abstractNumId w:val="9"/>
  </w:num>
  <w:num w:numId="49" w16cid:durableId="121848301">
    <w:abstractNumId w:val="42"/>
  </w:num>
  <w:num w:numId="50" w16cid:durableId="1961523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4C20"/>
    <w:rsid w:val="0009202A"/>
    <w:rsid w:val="000A192D"/>
    <w:rsid w:val="000C01AD"/>
    <w:rsid w:val="000E3719"/>
    <w:rsid w:val="000F1263"/>
    <w:rsid w:val="001372BF"/>
    <w:rsid w:val="00167FA5"/>
    <w:rsid w:val="00173A24"/>
    <w:rsid w:val="00176F5A"/>
    <w:rsid w:val="001908F6"/>
    <w:rsid w:val="001A2ABE"/>
    <w:rsid w:val="001D0B27"/>
    <w:rsid w:val="001D7753"/>
    <w:rsid w:val="001E2224"/>
    <w:rsid w:val="00212C35"/>
    <w:rsid w:val="00213118"/>
    <w:rsid w:val="00224B0D"/>
    <w:rsid w:val="00226D94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2599"/>
    <w:rsid w:val="003F468D"/>
    <w:rsid w:val="00413915"/>
    <w:rsid w:val="004154AF"/>
    <w:rsid w:val="00417652"/>
    <w:rsid w:val="00453ECD"/>
    <w:rsid w:val="004602FC"/>
    <w:rsid w:val="00470C68"/>
    <w:rsid w:val="00474A50"/>
    <w:rsid w:val="00477C4B"/>
    <w:rsid w:val="00485025"/>
    <w:rsid w:val="00501635"/>
    <w:rsid w:val="00506910"/>
    <w:rsid w:val="00513323"/>
    <w:rsid w:val="00533F5B"/>
    <w:rsid w:val="0054059F"/>
    <w:rsid w:val="00562D46"/>
    <w:rsid w:val="00595B01"/>
    <w:rsid w:val="005B48CA"/>
    <w:rsid w:val="005C7863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672B0"/>
    <w:rsid w:val="006863A2"/>
    <w:rsid w:val="00686504"/>
    <w:rsid w:val="00687CBD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17DF"/>
    <w:rsid w:val="00744A2D"/>
    <w:rsid w:val="007552E2"/>
    <w:rsid w:val="00771BD5"/>
    <w:rsid w:val="00774261"/>
    <w:rsid w:val="007D1FDC"/>
    <w:rsid w:val="007D27A7"/>
    <w:rsid w:val="007E1DB2"/>
    <w:rsid w:val="00804441"/>
    <w:rsid w:val="00823768"/>
    <w:rsid w:val="00826263"/>
    <w:rsid w:val="008335F5"/>
    <w:rsid w:val="008524BB"/>
    <w:rsid w:val="00871053"/>
    <w:rsid w:val="00876251"/>
    <w:rsid w:val="008B398C"/>
    <w:rsid w:val="008B5E32"/>
    <w:rsid w:val="008B7348"/>
    <w:rsid w:val="008C0752"/>
    <w:rsid w:val="008C7339"/>
    <w:rsid w:val="008F0540"/>
    <w:rsid w:val="008F28C3"/>
    <w:rsid w:val="008F68C5"/>
    <w:rsid w:val="00937CF9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51EA9"/>
    <w:rsid w:val="00A62621"/>
    <w:rsid w:val="00A71650"/>
    <w:rsid w:val="00A82FAF"/>
    <w:rsid w:val="00A96027"/>
    <w:rsid w:val="00A97662"/>
    <w:rsid w:val="00AA2424"/>
    <w:rsid w:val="00AA71D0"/>
    <w:rsid w:val="00AB3845"/>
    <w:rsid w:val="00AB72E6"/>
    <w:rsid w:val="00AC1E54"/>
    <w:rsid w:val="00AD0AB0"/>
    <w:rsid w:val="00AD1EB1"/>
    <w:rsid w:val="00AD3555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F4E1E"/>
    <w:rsid w:val="00D0105C"/>
    <w:rsid w:val="00D052DB"/>
    <w:rsid w:val="00D21DE2"/>
    <w:rsid w:val="00D6536B"/>
    <w:rsid w:val="00D800DA"/>
    <w:rsid w:val="00D80728"/>
    <w:rsid w:val="00D966CD"/>
    <w:rsid w:val="00DA41EA"/>
    <w:rsid w:val="00DE71D9"/>
    <w:rsid w:val="00DE7B83"/>
    <w:rsid w:val="00DF2532"/>
    <w:rsid w:val="00E122C4"/>
    <w:rsid w:val="00E161A2"/>
    <w:rsid w:val="00E27608"/>
    <w:rsid w:val="00E31920"/>
    <w:rsid w:val="00E5405A"/>
    <w:rsid w:val="00E8545D"/>
    <w:rsid w:val="00E8742F"/>
    <w:rsid w:val="00E963F9"/>
    <w:rsid w:val="00EA31B2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21CE"/>
    <w:rsid w:val="00FA6CB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AB37F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41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EF86-EC7B-4E02-AE85-34C20086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Dolany</cp:lastModifiedBy>
  <cp:revision>11</cp:revision>
  <cp:lastPrinted>2024-12-10T09:22:00Z</cp:lastPrinted>
  <dcterms:created xsi:type="dcterms:W3CDTF">2024-12-10T09:26:00Z</dcterms:created>
  <dcterms:modified xsi:type="dcterms:W3CDTF">2025-01-02T23:00:00Z</dcterms:modified>
</cp:coreProperties>
</file>