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B557" w14:textId="77777777" w:rsidR="00F81DAF" w:rsidRPr="0016595A" w:rsidRDefault="0016595A" w:rsidP="0016595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6595A">
        <w:rPr>
          <w:rFonts w:ascii="Arial" w:hAnsi="Arial" w:cs="Arial"/>
          <w:b/>
          <w:sz w:val="22"/>
          <w:szCs w:val="22"/>
        </w:rPr>
        <w:t>OBEC STEHLOVICE</w:t>
      </w:r>
    </w:p>
    <w:p w14:paraId="6C06BF44" w14:textId="77777777" w:rsidR="00F81DAF" w:rsidRPr="0016595A" w:rsidRDefault="0016595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6595A">
        <w:rPr>
          <w:rFonts w:ascii="Arial" w:hAnsi="Arial" w:cs="Arial"/>
          <w:b/>
          <w:sz w:val="22"/>
          <w:szCs w:val="22"/>
        </w:rPr>
        <w:t>Obecně závazná vyhláška obce Stehlovice č. 1/2019,</w:t>
      </w:r>
    </w:p>
    <w:p w14:paraId="59E48CDC" w14:textId="77777777" w:rsidR="00F81DAF" w:rsidRPr="0016595A" w:rsidRDefault="0016595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6595A">
        <w:rPr>
          <w:rFonts w:ascii="Arial" w:hAnsi="Arial" w:cs="Arial"/>
          <w:b/>
          <w:sz w:val="22"/>
          <w:szCs w:val="22"/>
        </w:rPr>
        <w:t>o místním poplatku ze psů</w:t>
      </w:r>
    </w:p>
    <w:p w14:paraId="2FFCC930" w14:textId="77777777" w:rsidR="00F81DAF" w:rsidRPr="0016595A" w:rsidRDefault="00F81DA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FBEF42F" w14:textId="77777777" w:rsidR="00F81DAF" w:rsidRPr="0016595A" w:rsidRDefault="0016595A">
      <w:pPr>
        <w:spacing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Zastupitelstvo obce Stehlovice se na svém zasedání dne 4.12.2019, usnesením č.22/19 usneslo vydat na základě § 14 zákona č. 565/1990 Sb., o místních poplatcích, ve znění pozdějších předpisů (dále jen „zákon o místních poplatcích“), a v souladu s § 10 písm.</w:t>
      </w:r>
      <w:r w:rsidRPr="0016595A">
        <w:rPr>
          <w:rFonts w:ascii="Arial" w:hAnsi="Arial" w:cs="Arial"/>
          <w:sz w:val="22"/>
          <w:szCs w:val="22"/>
        </w:rPr>
        <w:t xml:space="preserve"> d) </w:t>
      </w:r>
      <w:r w:rsidRPr="0016595A">
        <w:rPr>
          <w:rFonts w:ascii="Arial" w:hAnsi="Arial" w:cs="Arial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2BAA55F7" w14:textId="77777777" w:rsidR="00F81DAF" w:rsidRPr="0016595A" w:rsidRDefault="0016595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Čl. 1</w:t>
      </w:r>
    </w:p>
    <w:p w14:paraId="40B0A29F" w14:textId="77777777" w:rsidR="00F81DAF" w:rsidRPr="0016595A" w:rsidRDefault="0016595A">
      <w:pPr>
        <w:pStyle w:val="Nzvylnk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Úvodní ustanovení</w:t>
      </w:r>
    </w:p>
    <w:p w14:paraId="535B88F3" w14:textId="77777777" w:rsidR="00F81DAF" w:rsidRPr="0016595A" w:rsidRDefault="0016595A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6595A">
        <w:rPr>
          <w:rFonts w:ascii="Arial" w:hAnsi="Arial" w:cs="Arial"/>
          <w:b w:val="0"/>
          <w:bCs w:val="0"/>
          <w:sz w:val="22"/>
          <w:szCs w:val="22"/>
        </w:rPr>
        <w:t>Obec Stehlovice touto vyhláškou zavádí místní poplatek ze psů (</w:t>
      </w:r>
      <w:r w:rsidRPr="0016595A">
        <w:rPr>
          <w:rFonts w:ascii="Arial" w:hAnsi="Arial" w:cs="Arial"/>
          <w:b w:val="0"/>
          <w:bCs w:val="0"/>
          <w:sz w:val="22"/>
          <w:szCs w:val="22"/>
        </w:rPr>
        <w:t>dále jen „poplatek“).</w:t>
      </w:r>
    </w:p>
    <w:p w14:paraId="79A1AE49" w14:textId="77777777" w:rsidR="00F81DAF" w:rsidRPr="0016595A" w:rsidRDefault="0016595A">
      <w:pPr>
        <w:spacing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Správcem poplatku je obecní úřad</w:t>
      </w:r>
      <w:r w:rsidRPr="0016595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16595A">
        <w:rPr>
          <w:rFonts w:ascii="Arial" w:hAnsi="Arial" w:cs="Arial"/>
          <w:sz w:val="22"/>
          <w:szCs w:val="22"/>
        </w:rPr>
        <w:t xml:space="preserve"> (dále </w:t>
      </w:r>
      <w:proofErr w:type="gramStart"/>
      <w:r w:rsidRPr="0016595A">
        <w:rPr>
          <w:rFonts w:ascii="Arial" w:hAnsi="Arial" w:cs="Arial"/>
          <w:sz w:val="22"/>
          <w:szCs w:val="22"/>
        </w:rPr>
        <w:t>jen ,,správce</w:t>
      </w:r>
      <w:proofErr w:type="gramEnd"/>
      <w:r w:rsidRPr="0016595A">
        <w:rPr>
          <w:rFonts w:ascii="Arial" w:hAnsi="Arial" w:cs="Arial"/>
          <w:sz w:val="22"/>
          <w:szCs w:val="22"/>
        </w:rPr>
        <w:t xml:space="preserve"> poplatku“).</w:t>
      </w:r>
    </w:p>
    <w:p w14:paraId="4AA828D2" w14:textId="77777777" w:rsidR="00F81DAF" w:rsidRPr="0016595A" w:rsidRDefault="0016595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Čl. 2</w:t>
      </w:r>
    </w:p>
    <w:p w14:paraId="3032D555" w14:textId="77777777" w:rsidR="00F81DAF" w:rsidRPr="0016595A" w:rsidRDefault="0016595A">
      <w:pPr>
        <w:pStyle w:val="Nzvylnk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Poplatník a předmět poplatku</w:t>
      </w:r>
    </w:p>
    <w:p w14:paraId="292EFDF0" w14:textId="77777777" w:rsidR="00F81DAF" w:rsidRPr="0016595A" w:rsidRDefault="0016595A">
      <w:pPr>
        <w:spacing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Poplatek ze psů platí držitel psa. Držitelem je pro účely tohoto poplatku fyzická osoba, která je přihlášená v obci nebo právnická o</w:t>
      </w:r>
      <w:r w:rsidRPr="0016595A">
        <w:rPr>
          <w:rFonts w:ascii="Arial" w:hAnsi="Arial" w:cs="Arial"/>
          <w:sz w:val="22"/>
          <w:szCs w:val="22"/>
        </w:rPr>
        <w:t>soba se sídlem na území obce (dále jen „poplatník“).</w:t>
      </w:r>
      <w:r w:rsidRPr="0016595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AD0B4C9" w14:textId="77777777" w:rsidR="00F81DAF" w:rsidRPr="0016595A" w:rsidRDefault="00F81DAF">
      <w:pPr>
        <w:spacing w:line="288" w:lineRule="auto"/>
        <w:rPr>
          <w:rFonts w:ascii="Arial" w:hAnsi="Arial" w:cs="Arial"/>
          <w:sz w:val="22"/>
          <w:szCs w:val="22"/>
        </w:rPr>
      </w:pPr>
    </w:p>
    <w:p w14:paraId="03B43946" w14:textId="77777777" w:rsidR="00F81DAF" w:rsidRPr="0016595A" w:rsidRDefault="0016595A">
      <w:pPr>
        <w:spacing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Poplatek se platí ze psů starších 3 měsíců.</w:t>
      </w:r>
      <w:r w:rsidRPr="0016595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405D306" w14:textId="77777777" w:rsidR="00F81DAF" w:rsidRPr="0016595A" w:rsidRDefault="0016595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Čl. 3</w:t>
      </w:r>
    </w:p>
    <w:p w14:paraId="5E7D678B" w14:textId="77777777" w:rsidR="00F81DAF" w:rsidRPr="0016595A" w:rsidRDefault="0016595A">
      <w:pPr>
        <w:pStyle w:val="Nzvylnk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Ohlašovací povinnost</w:t>
      </w:r>
    </w:p>
    <w:p w14:paraId="0BFA1B96" w14:textId="77777777" w:rsidR="00F81DAF" w:rsidRPr="0016595A" w:rsidRDefault="0016595A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Poplatník je povinen ohlásit správci poplatku vznik své poplatkové povinnosti do 15 dnů ode dne, kdy se pes stal starším tří mě</w:t>
      </w:r>
      <w:r w:rsidRPr="0016595A">
        <w:rPr>
          <w:rFonts w:ascii="Arial" w:hAnsi="Arial" w:cs="Arial"/>
          <w:sz w:val="22"/>
          <w:szCs w:val="22"/>
        </w:rPr>
        <w:t>síců, nebo ode dne, kdy nabyl psa staršího tří měsíců.</w:t>
      </w:r>
      <w:r w:rsidRPr="0016595A">
        <w:rPr>
          <w:rFonts w:ascii="Arial" w:hAnsi="Arial" w:cs="Arial"/>
          <w:i/>
          <w:sz w:val="22"/>
          <w:szCs w:val="22"/>
        </w:rPr>
        <w:t xml:space="preserve">   </w:t>
      </w:r>
      <w:r w:rsidRPr="0016595A">
        <w:rPr>
          <w:rFonts w:ascii="Arial" w:hAnsi="Arial" w:cs="Arial"/>
          <w:sz w:val="22"/>
          <w:szCs w:val="22"/>
        </w:rPr>
        <w:t>Ve lhůtě 15 dnů je povinen ohlásit také zánik své poplatkové povinnosti (např. úhyn psa, jeho ztrátu, darování nebo prodej).</w:t>
      </w:r>
    </w:p>
    <w:p w14:paraId="1501060A" w14:textId="77777777" w:rsidR="00F81DAF" w:rsidRPr="0016595A" w:rsidRDefault="0016595A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16595A">
        <w:rPr>
          <w:rFonts w:ascii="Arial" w:hAnsi="Arial" w:cs="Arial"/>
          <w:i/>
          <w:sz w:val="22"/>
          <w:szCs w:val="22"/>
        </w:rPr>
        <w:t>.</w:t>
      </w:r>
    </w:p>
    <w:p w14:paraId="6351581E" w14:textId="77777777" w:rsidR="00F81DAF" w:rsidRPr="0016595A" w:rsidRDefault="0016595A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V ohlášení poplatník uvede</w:t>
      </w:r>
      <w:r w:rsidRPr="0016595A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16595A">
        <w:rPr>
          <w:rFonts w:ascii="Arial" w:hAnsi="Arial" w:cs="Arial"/>
          <w:sz w:val="22"/>
          <w:szCs w:val="22"/>
        </w:rPr>
        <w:t xml:space="preserve"> </w:t>
      </w:r>
    </w:p>
    <w:p w14:paraId="42AE505D" w14:textId="77777777" w:rsidR="00F81DAF" w:rsidRPr="0016595A" w:rsidRDefault="0016595A">
      <w:pPr>
        <w:numPr>
          <w:ilvl w:val="1"/>
          <w:numId w:val="4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</w:t>
      </w:r>
      <w:r w:rsidRPr="0016595A">
        <w:rPr>
          <w:rFonts w:ascii="Arial" w:hAnsi="Arial" w:cs="Arial"/>
          <w:sz w:val="22"/>
          <w:szCs w:val="22"/>
        </w:rPr>
        <w:t>oprávněny jednat v poplatkových věcech,</w:t>
      </w:r>
    </w:p>
    <w:p w14:paraId="344DD4FB" w14:textId="77777777" w:rsidR="00F81DAF" w:rsidRPr="0016595A" w:rsidRDefault="0016595A">
      <w:pPr>
        <w:numPr>
          <w:ilvl w:val="1"/>
          <w:numId w:val="4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číslo účtu u poskytovatele platebních služeb užívaných v souvislosti s podnikatelskou činností, v případě, že předmět poplatku souvisí s podnikatelskou činností poplatníka,</w:t>
      </w:r>
    </w:p>
    <w:p w14:paraId="28F068D1" w14:textId="77777777" w:rsidR="00F81DAF" w:rsidRPr="0016595A" w:rsidRDefault="0016595A">
      <w:pPr>
        <w:numPr>
          <w:ilvl w:val="1"/>
          <w:numId w:val="4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lastRenderedPageBreak/>
        <w:t xml:space="preserve">další údaje rozhodné pro stanovení poplatku, zejména stáří a počet držených psů, včetně skutečností zakládajících vznik nároku na úlevu nebo osvobození od poplatku. </w:t>
      </w:r>
    </w:p>
    <w:p w14:paraId="29F1E648" w14:textId="77777777" w:rsidR="00F81DAF" w:rsidRPr="0016595A" w:rsidRDefault="0016595A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Dojde-li ke změně údajů uvedených v ohlášení, je poplatník povinen tuto změnu oznámit do 1</w:t>
      </w:r>
      <w:r w:rsidRPr="0016595A">
        <w:rPr>
          <w:rFonts w:ascii="Arial" w:hAnsi="Arial" w:cs="Arial"/>
          <w:sz w:val="22"/>
          <w:szCs w:val="22"/>
        </w:rPr>
        <w:t>5 dnů ode dne, kdy nastala.</w:t>
      </w:r>
      <w:r w:rsidRPr="0016595A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16595A">
        <w:rPr>
          <w:rStyle w:val="Znakypropoznmkupodarou"/>
          <w:rFonts w:ascii="Arial" w:hAnsi="Arial" w:cs="Arial"/>
          <w:sz w:val="22"/>
          <w:szCs w:val="22"/>
        </w:rPr>
        <w:t xml:space="preserve">  </w:t>
      </w:r>
    </w:p>
    <w:p w14:paraId="401C0F27" w14:textId="77777777" w:rsidR="00F81DAF" w:rsidRPr="0016595A" w:rsidRDefault="0016595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Čl. 4</w:t>
      </w:r>
    </w:p>
    <w:p w14:paraId="0F7E3173" w14:textId="77777777" w:rsidR="00F81DAF" w:rsidRPr="0016595A" w:rsidRDefault="0016595A">
      <w:pPr>
        <w:pStyle w:val="Nzvylnk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Sazba poplatku</w:t>
      </w:r>
    </w:p>
    <w:p w14:paraId="773BB9ED" w14:textId="77777777" w:rsidR="00F81DAF" w:rsidRPr="0016595A" w:rsidRDefault="0016595A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Sazba poplatku za kalendářní rok činí:</w:t>
      </w:r>
    </w:p>
    <w:p w14:paraId="4958BF4B" w14:textId="77777777" w:rsidR="00F81DAF" w:rsidRPr="0016595A" w:rsidRDefault="0016595A">
      <w:pPr>
        <w:numPr>
          <w:ilvl w:val="1"/>
          <w:numId w:val="3"/>
        </w:numPr>
        <w:spacing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za jednoho psa</w:t>
      </w:r>
      <w:r w:rsidRPr="0016595A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.........................................................................................50,- Kč</w:t>
      </w:r>
    </w:p>
    <w:p w14:paraId="6CAF865F" w14:textId="77777777" w:rsidR="00F81DAF" w:rsidRPr="0016595A" w:rsidRDefault="0016595A">
      <w:pPr>
        <w:numPr>
          <w:ilvl w:val="1"/>
          <w:numId w:val="3"/>
        </w:numPr>
        <w:spacing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za druhého a každého dalšího psa téhož držitele ....</w:t>
      </w:r>
      <w:r w:rsidRPr="0016595A">
        <w:rPr>
          <w:rFonts w:ascii="Arial" w:hAnsi="Arial" w:cs="Arial"/>
          <w:sz w:val="22"/>
          <w:szCs w:val="22"/>
        </w:rPr>
        <w:t>..................................100,- Kč</w:t>
      </w:r>
    </w:p>
    <w:p w14:paraId="24C2DA75" w14:textId="77777777" w:rsidR="00F81DAF" w:rsidRPr="0016595A" w:rsidRDefault="0016595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 xml:space="preserve">Čl. 5 </w:t>
      </w:r>
    </w:p>
    <w:p w14:paraId="62437C5D" w14:textId="77777777" w:rsidR="00F81DAF" w:rsidRPr="0016595A" w:rsidRDefault="0016595A">
      <w:pPr>
        <w:pStyle w:val="Nzvylnk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 xml:space="preserve">Splatnost poplatku </w:t>
      </w:r>
    </w:p>
    <w:p w14:paraId="5206EF06" w14:textId="77777777" w:rsidR="00F81DAF" w:rsidRPr="0016595A" w:rsidRDefault="0016595A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Poplatek je splatný nejpozději do 30. 6. příslušného kalendářního roku.</w:t>
      </w:r>
    </w:p>
    <w:p w14:paraId="6F0CA0F4" w14:textId="77777777" w:rsidR="00F81DAF" w:rsidRPr="0016595A" w:rsidRDefault="0016595A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Vznikne-li poplatková povinnost po 30. červnu příslušného kalendářního roku, je poplatek splatný nejpozději do kon</w:t>
      </w:r>
      <w:r w:rsidRPr="0016595A">
        <w:rPr>
          <w:rFonts w:ascii="Arial" w:hAnsi="Arial" w:cs="Arial"/>
          <w:sz w:val="22"/>
          <w:szCs w:val="22"/>
        </w:rPr>
        <w:t>ce příslušného kalendářního roku, ve kterém poplatková povinnost vznikla.</w:t>
      </w:r>
    </w:p>
    <w:p w14:paraId="5287A06F" w14:textId="77777777" w:rsidR="00F81DAF" w:rsidRPr="0016595A" w:rsidRDefault="0016595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Čl. 6</w:t>
      </w:r>
    </w:p>
    <w:p w14:paraId="38229C77" w14:textId="77777777" w:rsidR="00F81DAF" w:rsidRPr="0016595A" w:rsidRDefault="0016595A">
      <w:pPr>
        <w:pStyle w:val="Nzvylnk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Osvobození a úlevy</w:t>
      </w:r>
    </w:p>
    <w:p w14:paraId="22D9486A" w14:textId="77777777" w:rsidR="00F81DAF" w:rsidRPr="0016595A" w:rsidRDefault="0016595A">
      <w:pPr>
        <w:spacing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Od poplatku ze psů je osvobozen držitel psa, kterým je osoba nevidomá, osoba, která je považována za závislou na pomoci jiné fyzické osoby podle zákona uprav</w:t>
      </w:r>
      <w:r w:rsidRPr="0016595A">
        <w:rPr>
          <w:rFonts w:ascii="Arial" w:hAnsi="Arial" w:cs="Arial"/>
          <w:sz w:val="22"/>
          <w:szCs w:val="22"/>
        </w:rPr>
        <w:t>ujícího sociální služby, osoba, která je držitelem průkazu ZTP nebo ZTP/P, osoba provádějící výcvik psů určených k doprovodu těchto osob, osoba provozující útulek pro zvířata nebo osoba, které stanoví povinnost držení a používání psa zvláštní právní předpi</w:t>
      </w:r>
      <w:r w:rsidRPr="0016595A">
        <w:rPr>
          <w:rFonts w:ascii="Arial" w:hAnsi="Arial" w:cs="Arial"/>
          <w:sz w:val="22"/>
          <w:szCs w:val="22"/>
        </w:rPr>
        <w:t>s</w:t>
      </w:r>
      <w:r w:rsidRPr="0016595A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16595A">
        <w:rPr>
          <w:rFonts w:ascii="Arial" w:hAnsi="Arial" w:cs="Arial"/>
          <w:sz w:val="22"/>
          <w:szCs w:val="22"/>
        </w:rPr>
        <w:t xml:space="preserve">. </w:t>
      </w:r>
    </w:p>
    <w:p w14:paraId="04BBD36B" w14:textId="77777777" w:rsidR="00F81DAF" w:rsidRPr="0016595A" w:rsidRDefault="0016595A">
      <w:pPr>
        <w:spacing w:before="120" w:line="264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16595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4AA593C" w14:textId="77777777" w:rsidR="00F81DAF" w:rsidRPr="0016595A" w:rsidRDefault="0016595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Čl. 7</w:t>
      </w:r>
    </w:p>
    <w:p w14:paraId="062E1077" w14:textId="77777777" w:rsidR="00F81DAF" w:rsidRPr="0016595A" w:rsidRDefault="0016595A">
      <w:pPr>
        <w:pStyle w:val="Nzvylnk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Navýšení poplatku</w:t>
      </w:r>
      <w:r w:rsidRPr="0016595A">
        <w:rPr>
          <w:rFonts w:ascii="Arial" w:hAnsi="Arial" w:cs="Arial"/>
          <w:sz w:val="22"/>
          <w:szCs w:val="22"/>
        </w:rPr>
        <w:t xml:space="preserve"> </w:t>
      </w:r>
    </w:p>
    <w:p w14:paraId="303A6B84" w14:textId="77777777" w:rsidR="00F81DAF" w:rsidRPr="0016595A" w:rsidRDefault="0016595A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Nebudou-li poplatky zaplaceny poplatníkem</w:t>
      </w:r>
      <w:r w:rsidRPr="0016595A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nebo hromadným předpisným seznamem.</w:t>
      </w:r>
      <w:r w:rsidRPr="0016595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C3B68F7" w14:textId="77777777" w:rsidR="00F81DAF" w:rsidRPr="0016595A" w:rsidRDefault="0016595A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 xml:space="preserve">Včas nezaplacené poplatky nebo část těchto poplatků může správce poplatku zvýšit až na trojnásobek; toto zvýšení je </w:t>
      </w:r>
      <w:r w:rsidRPr="0016595A">
        <w:rPr>
          <w:rFonts w:ascii="Arial" w:hAnsi="Arial" w:cs="Arial"/>
          <w:sz w:val="22"/>
          <w:szCs w:val="22"/>
        </w:rPr>
        <w:t>příslušenstvím poplatku sledujícím jeho osud.</w:t>
      </w:r>
      <w:r w:rsidRPr="0016595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E36A68C" w14:textId="77777777" w:rsidR="00F81DAF" w:rsidRPr="0016595A" w:rsidRDefault="0016595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lastRenderedPageBreak/>
        <w:t>Čl. 8</w:t>
      </w:r>
    </w:p>
    <w:p w14:paraId="31A00208" w14:textId="77777777" w:rsidR="00F81DAF" w:rsidRPr="0016595A" w:rsidRDefault="0016595A">
      <w:pPr>
        <w:pStyle w:val="slalnk"/>
        <w:spacing w:before="60" w:after="160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Odpovědnost za zaplacení poplatku</w:t>
      </w:r>
      <w:r w:rsidRPr="0016595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27AB715" w14:textId="77777777" w:rsidR="00F81DAF" w:rsidRPr="0016595A" w:rsidRDefault="0016595A">
      <w:pPr>
        <w:numPr>
          <w:ilvl w:val="0"/>
          <w:numId w:val="5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16595A">
        <w:rPr>
          <w:rFonts w:ascii="Arial" w:hAnsi="Arial" w:cs="Arial"/>
          <w:sz w:val="22"/>
          <w:szCs w:val="22"/>
        </w:rPr>
        <w:br/>
        <w:t>a nenabyl plné svéprávnosti nebo který je ke dni splatnosti omezen ve svéprávnos</w:t>
      </w:r>
      <w:r w:rsidRPr="0016595A">
        <w:rPr>
          <w:rFonts w:ascii="Arial" w:hAnsi="Arial" w:cs="Arial"/>
          <w:sz w:val="22"/>
          <w:szCs w:val="22"/>
        </w:rPr>
        <w:t xml:space="preserve">ti </w:t>
      </w:r>
      <w:r w:rsidRPr="0016595A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8CE9A17" w14:textId="77777777" w:rsidR="00F81DAF" w:rsidRPr="0016595A" w:rsidRDefault="0016595A">
      <w:pPr>
        <w:numPr>
          <w:ilvl w:val="0"/>
          <w:numId w:val="5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 xml:space="preserve">V případě podle odstavce 1 </w:t>
      </w:r>
      <w:r w:rsidRPr="0016595A">
        <w:rPr>
          <w:rFonts w:ascii="Arial" w:hAnsi="Arial" w:cs="Arial"/>
          <w:sz w:val="22"/>
          <w:szCs w:val="22"/>
        </w:rPr>
        <w:t>vyměří správce poplatku poplatek zákonnému zástupci nebo opatrovníkovi poplatníka.</w:t>
      </w:r>
    </w:p>
    <w:p w14:paraId="48FA28B1" w14:textId="77777777" w:rsidR="00F81DAF" w:rsidRPr="0016595A" w:rsidRDefault="0016595A">
      <w:pPr>
        <w:numPr>
          <w:ilvl w:val="0"/>
          <w:numId w:val="5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 w:rsidRPr="0016595A">
        <w:rPr>
          <w:rFonts w:ascii="Arial" w:hAnsi="Arial" w:cs="Arial"/>
          <w:sz w:val="22"/>
          <w:szCs w:val="22"/>
        </w:rPr>
        <w:t xml:space="preserve"> </w:t>
      </w:r>
    </w:p>
    <w:p w14:paraId="3FF7DAF4" w14:textId="77777777" w:rsidR="00F81DAF" w:rsidRPr="0016595A" w:rsidRDefault="0016595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Čl. 9</w:t>
      </w:r>
    </w:p>
    <w:p w14:paraId="22979583" w14:textId="77777777" w:rsidR="00F81DAF" w:rsidRPr="0016595A" w:rsidRDefault="0016595A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Přechodné a zrušovací ustanovení</w:t>
      </w:r>
    </w:p>
    <w:p w14:paraId="2C4F9862" w14:textId="77777777" w:rsidR="00F81DAF" w:rsidRPr="0016595A" w:rsidRDefault="0016595A">
      <w:pPr>
        <w:spacing w:before="120" w:line="264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 xml:space="preserve">Poplatkové </w:t>
      </w:r>
      <w:r w:rsidRPr="0016595A">
        <w:rPr>
          <w:rFonts w:ascii="Arial" w:hAnsi="Arial" w:cs="Arial"/>
          <w:sz w:val="22"/>
          <w:szCs w:val="22"/>
        </w:rPr>
        <w:t>povinnosti za předchozí kalendářní roky se řídí dosavadními právními předpisy.</w:t>
      </w:r>
    </w:p>
    <w:p w14:paraId="0495C09F" w14:textId="77777777" w:rsidR="00F81DAF" w:rsidRPr="0016595A" w:rsidRDefault="0016595A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Zrušuje se obecně závazná vyhláška č. 1/2014 o místních poplatcích</w:t>
      </w:r>
      <w:r w:rsidRPr="0016595A">
        <w:rPr>
          <w:rFonts w:ascii="Arial" w:hAnsi="Arial" w:cs="Arial"/>
          <w:i/>
          <w:sz w:val="22"/>
          <w:szCs w:val="22"/>
        </w:rPr>
        <w:t xml:space="preserve">, </w:t>
      </w:r>
      <w:r w:rsidRPr="0016595A">
        <w:rPr>
          <w:rFonts w:ascii="Arial" w:hAnsi="Arial" w:cs="Arial"/>
          <w:sz w:val="22"/>
          <w:szCs w:val="22"/>
        </w:rPr>
        <w:t>ze dne 3.9.2014.</w:t>
      </w:r>
    </w:p>
    <w:p w14:paraId="000B3F26" w14:textId="77777777" w:rsidR="00F81DAF" w:rsidRPr="0016595A" w:rsidRDefault="0016595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Čl. 10</w:t>
      </w:r>
    </w:p>
    <w:p w14:paraId="4A824ECD" w14:textId="77777777" w:rsidR="00F81DAF" w:rsidRPr="0016595A" w:rsidRDefault="0016595A">
      <w:pPr>
        <w:pStyle w:val="Nzvylnk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Účinnost</w:t>
      </w:r>
    </w:p>
    <w:p w14:paraId="0415D895" w14:textId="77777777" w:rsidR="00F81DAF" w:rsidRPr="0016595A" w:rsidRDefault="0016595A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Tato vyhláška nabývá účinnosti dnem 1.1.2020.</w:t>
      </w:r>
    </w:p>
    <w:p w14:paraId="55227F87" w14:textId="77777777" w:rsidR="00F81DAF" w:rsidRPr="0016595A" w:rsidRDefault="00F81DAF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27834F1D" w14:textId="77777777" w:rsidR="00F81DAF" w:rsidRPr="0016595A" w:rsidRDefault="00F81DAF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14:paraId="737EC2AE" w14:textId="77777777" w:rsidR="00F81DAF" w:rsidRPr="0016595A" w:rsidRDefault="00F81DAF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</w:p>
    <w:p w14:paraId="60FF816C" w14:textId="77777777" w:rsidR="00F81DAF" w:rsidRPr="0016595A" w:rsidRDefault="00F81DAF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</w:p>
    <w:p w14:paraId="451501F2" w14:textId="77777777" w:rsidR="00F81DAF" w:rsidRPr="0016595A" w:rsidRDefault="00F81DAF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</w:p>
    <w:p w14:paraId="51F88877" w14:textId="77777777" w:rsidR="00F81DAF" w:rsidRPr="0016595A" w:rsidRDefault="001659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16595A">
        <w:rPr>
          <w:rFonts w:ascii="Arial" w:hAnsi="Arial" w:cs="Arial"/>
          <w:i/>
          <w:sz w:val="22"/>
          <w:szCs w:val="22"/>
        </w:rPr>
        <w:tab/>
      </w:r>
      <w:r w:rsidRPr="0016595A">
        <w:rPr>
          <w:rFonts w:ascii="Arial" w:hAnsi="Arial" w:cs="Arial"/>
          <w:i/>
          <w:sz w:val="22"/>
          <w:szCs w:val="22"/>
        </w:rPr>
        <w:tab/>
      </w:r>
    </w:p>
    <w:p w14:paraId="4698181E" w14:textId="4AE0FF60" w:rsidR="00F81DAF" w:rsidRPr="0016595A" w:rsidRDefault="001659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i/>
          <w:sz w:val="22"/>
          <w:szCs w:val="22"/>
        </w:rPr>
        <w:tab/>
      </w:r>
      <w:r w:rsidRPr="0016595A">
        <w:rPr>
          <w:rFonts w:ascii="Arial" w:hAnsi="Arial" w:cs="Arial"/>
          <w:i/>
          <w:sz w:val="22"/>
          <w:szCs w:val="22"/>
          <w:u w:val="single"/>
        </w:rPr>
        <w:t xml:space="preserve">                                        </w:t>
      </w:r>
    </w:p>
    <w:p w14:paraId="53E21D66" w14:textId="77777777" w:rsidR="00F81DAF" w:rsidRPr="0016595A" w:rsidRDefault="001659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eastAsia="Arial" w:hAnsi="Arial" w:cs="Arial"/>
          <w:sz w:val="22"/>
          <w:szCs w:val="22"/>
        </w:rPr>
        <w:t xml:space="preserve">                </w:t>
      </w:r>
      <w:r w:rsidRPr="0016595A">
        <w:rPr>
          <w:rFonts w:ascii="Arial" w:hAnsi="Arial" w:cs="Arial"/>
          <w:sz w:val="22"/>
          <w:szCs w:val="22"/>
        </w:rPr>
        <w:t xml:space="preserve">Eva Syrovátková </w:t>
      </w:r>
      <w:r w:rsidRPr="0016595A">
        <w:rPr>
          <w:rFonts w:ascii="Arial" w:hAnsi="Arial" w:cs="Arial"/>
          <w:sz w:val="22"/>
          <w:szCs w:val="22"/>
        </w:rPr>
        <w:tab/>
        <w:t>Václav Kodad</w:t>
      </w:r>
    </w:p>
    <w:p w14:paraId="248EBE7A" w14:textId="77777777" w:rsidR="00F81DAF" w:rsidRPr="0016595A" w:rsidRDefault="001659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ab/>
        <w:t>místostarostka                                                                        starosta</w:t>
      </w:r>
    </w:p>
    <w:p w14:paraId="132E21CB" w14:textId="77777777" w:rsidR="00F81DAF" w:rsidRPr="0016595A" w:rsidRDefault="00F81DA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BD3298F" w14:textId="77777777" w:rsidR="00F81DAF" w:rsidRPr="0016595A" w:rsidRDefault="00F81DA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EEE315C" w14:textId="77777777" w:rsidR="00F81DAF" w:rsidRPr="0016595A" w:rsidRDefault="00F81DA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2E86B2B" w14:textId="77777777" w:rsidR="00F81DAF" w:rsidRPr="0016595A" w:rsidRDefault="00F81DA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96414CF" w14:textId="77777777" w:rsidR="00F81DAF" w:rsidRPr="0016595A" w:rsidRDefault="00F81DA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F7F07EA" w14:textId="77777777" w:rsidR="00F81DAF" w:rsidRPr="0016595A" w:rsidRDefault="00F81DA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5F771F" w14:textId="77777777" w:rsidR="00F81DAF" w:rsidRPr="0016595A" w:rsidRDefault="0016595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>Vyvěšeno na úřední desce dne: 11</w:t>
      </w:r>
      <w:r w:rsidRPr="0016595A">
        <w:rPr>
          <w:rFonts w:ascii="Arial" w:hAnsi="Arial" w:cs="Arial"/>
          <w:sz w:val="22"/>
          <w:szCs w:val="22"/>
        </w:rPr>
        <w:t>. 12. 2019</w:t>
      </w:r>
    </w:p>
    <w:p w14:paraId="6469B54E" w14:textId="77777777" w:rsidR="00F81DAF" w:rsidRPr="0016595A" w:rsidRDefault="001659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 xml:space="preserve">Sejmuto z úřední desky </w:t>
      </w:r>
      <w:proofErr w:type="gramStart"/>
      <w:r w:rsidRPr="0016595A">
        <w:rPr>
          <w:rFonts w:ascii="Arial" w:hAnsi="Arial" w:cs="Arial"/>
          <w:sz w:val="22"/>
          <w:szCs w:val="22"/>
        </w:rPr>
        <w:t xml:space="preserve">dne:   </w:t>
      </w:r>
      <w:proofErr w:type="gramEnd"/>
      <w:r w:rsidRPr="0016595A">
        <w:rPr>
          <w:rFonts w:ascii="Arial" w:hAnsi="Arial" w:cs="Arial"/>
          <w:sz w:val="22"/>
          <w:szCs w:val="22"/>
        </w:rPr>
        <w:t xml:space="preserve">   31. 12. 2019</w:t>
      </w:r>
    </w:p>
    <w:p w14:paraId="465D5165" w14:textId="77777777" w:rsidR="00F81DAF" w:rsidRPr="0016595A" w:rsidRDefault="00F81DA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508644A" w14:textId="77777777" w:rsidR="00F81DAF" w:rsidRPr="0016595A" w:rsidRDefault="001659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16595A">
        <w:rPr>
          <w:rFonts w:ascii="Arial" w:hAnsi="Arial" w:cs="Arial"/>
          <w:sz w:val="22"/>
          <w:szCs w:val="22"/>
        </w:rPr>
        <w:t xml:space="preserve">Vyvěšeno na elektronické úřední </w:t>
      </w:r>
      <w:proofErr w:type="gramStart"/>
      <w:r w:rsidRPr="0016595A">
        <w:rPr>
          <w:rFonts w:ascii="Arial" w:hAnsi="Arial" w:cs="Arial"/>
          <w:sz w:val="22"/>
          <w:szCs w:val="22"/>
        </w:rPr>
        <w:t>desce:  11.12.</w:t>
      </w:r>
      <w:proofErr w:type="gramEnd"/>
      <w:r w:rsidRPr="0016595A">
        <w:rPr>
          <w:rFonts w:ascii="Arial" w:hAnsi="Arial" w:cs="Arial"/>
          <w:sz w:val="22"/>
          <w:szCs w:val="22"/>
        </w:rPr>
        <w:t xml:space="preserve"> 2019 – 31.12. 2019</w:t>
      </w:r>
    </w:p>
    <w:sectPr w:rsidR="00F81DAF" w:rsidRPr="0016595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F3C89" w14:textId="77777777" w:rsidR="00000000" w:rsidRDefault="0016595A">
      <w:r>
        <w:separator/>
      </w:r>
    </w:p>
  </w:endnote>
  <w:endnote w:type="continuationSeparator" w:id="0">
    <w:p w14:paraId="502EEED6" w14:textId="77777777" w:rsidR="00000000" w:rsidRDefault="0016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C2122" w14:textId="77777777" w:rsidR="00F81DAF" w:rsidRDefault="0016595A">
      <w:pPr>
        <w:rPr>
          <w:sz w:val="12"/>
        </w:rPr>
      </w:pPr>
      <w:r>
        <w:separator/>
      </w:r>
    </w:p>
  </w:footnote>
  <w:footnote w:type="continuationSeparator" w:id="0">
    <w:p w14:paraId="76039D0F" w14:textId="77777777" w:rsidR="00F81DAF" w:rsidRDefault="0016595A">
      <w:pPr>
        <w:rPr>
          <w:sz w:val="12"/>
        </w:rPr>
      </w:pPr>
      <w:r>
        <w:continuationSeparator/>
      </w:r>
    </w:p>
  </w:footnote>
  <w:footnote w:id="1">
    <w:p w14:paraId="5A5E9818" w14:textId="77777777" w:rsidR="00F81DAF" w:rsidRDefault="0016595A">
      <w:pPr>
        <w:pStyle w:val="Textpoznpodarou"/>
        <w:jc w:val="both"/>
      </w:pPr>
      <w:r>
        <w:rPr>
          <w:rStyle w:val="Znakypropoznmkupodarou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79FDAFF3" w14:textId="77777777" w:rsidR="00F81DAF" w:rsidRDefault="0016595A">
      <w:pPr>
        <w:pStyle w:val="Textpoznpodarou"/>
      </w:pPr>
      <w:r>
        <w:rPr>
          <w:rStyle w:val="Znakypropoznmkupodarou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2 odst. 1 zákona o místních poplatcích</w:t>
      </w:r>
    </w:p>
  </w:footnote>
  <w:footnote w:id="3">
    <w:p w14:paraId="1453F850" w14:textId="77777777" w:rsidR="00F81DAF" w:rsidRDefault="0016595A">
      <w:pPr>
        <w:pStyle w:val="Textpoznpodarou"/>
      </w:pPr>
      <w:r>
        <w:rPr>
          <w:rStyle w:val="Znakypropoznmkupodarou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 xml:space="preserve">§ 2 odst. 2 </w:t>
      </w:r>
      <w:r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469D26D" w14:textId="77777777" w:rsidR="00F81DAF" w:rsidRDefault="0016595A">
      <w:pPr>
        <w:pStyle w:val="Textpoznpodarou"/>
      </w:pPr>
      <w:r>
        <w:rPr>
          <w:rStyle w:val="Znakypropoznmkupodarou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14:paraId="1ABA96BC" w14:textId="77777777" w:rsidR="00F81DAF" w:rsidRDefault="0016595A">
      <w:pPr>
        <w:pStyle w:val="Textpoznpodarou"/>
      </w:pPr>
      <w:r>
        <w:rPr>
          <w:rStyle w:val="Znakypropoznmkupodarou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6">
    <w:p w14:paraId="03357CF2" w14:textId="77777777" w:rsidR="00F81DAF" w:rsidRDefault="0016595A">
      <w:pPr>
        <w:pStyle w:val="Textpoznpodarou"/>
      </w:pPr>
      <w:r>
        <w:rPr>
          <w:rStyle w:val="Znakypropoznmkupodarou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§ 2 odst. 2 zákona o místních poplatcích</w:t>
      </w:r>
    </w:p>
  </w:footnote>
  <w:footnote w:id="7">
    <w:p w14:paraId="360710CE" w14:textId="77777777" w:rsidR="00F81DAF" w:rsidRDefault="0016595A">
      <w:pPr>
        <w:pStyle w:val="Textpoznpodarou"/>
      </w:pPr>
      <w:r>
        <w:rPr>
          <w:rStyle w:val="Znakypropoznmkupodarou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§ 14a odst. 6 zákona o místních poplatcích</w:t>
      </w:r>
    </w:p>
  </w:footnote>
  <w:footnote w:id="8">
    <w:p w14:paraId="481C6DDA" w14:textId="77777777" w:rsidR="00F81DAF" w:rsidRDefault="0016595A">
      <w:pPr>
        <w:pStyle w:val="Textpoznpodarou"/>
      </w:pPr>
      <w:r>
        <w:rPr>
          <w:rStyle w:val="Znakypropoznmkupodarou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§ 11 odst. 1 zákona o místních poplatcích</w:t>
      </w:r>
    </w:p>
  </w:footnote>
  <w:footnote w:id="9">
    <w:p w14:paraId="05AF2BD3" w14:textId="77777777" w:rsidR="00F81DAF" w:rsidRDefault="0016595A">
      <w:pPr>
        <w:pStyle w:val="Textpoznpodarou"/>
      </w:pPr>
      <w:r>
        <w:rPr>
          <w:rStyle w:val="Znakypropoznmkupodarou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§ 11 odst. 3 zákona o místních poplatcích</w:t>
      </w:r>
    </w:p>
  </w:footnote>
  <w:footnote w:id="10">
    <w:p w14:paraId="2C30F926" w14:textId="77777777" w:rsidR="00F81DAF" w:rsidRDefault="0016595A">
      <w:pPr>
        <w:pStyle w:val="Textpoznpodarou"/>
      </w:pPr>
      <w:r>
        <w:rPr>
          <w:rStyle w:val="Znakypropoznmkupodarou"/>
        </w:rPr>
        <w:footnoteRef/>
      </w:r>
      <w:r>
        <w:tab/>
        <w:t xml:space="preserve"> </w:t>
      </w:r>
      <w:r>
        <w:rPr>
          <w:rFonts w:ascii="Arial" w:eastAsia="Arial" w:hAnsi="Arial" w:cs="Arial"/>
          <w:sz w:val="18"/>
          <w:szCs w:val="18"/>
        </w:rPr>
        <w:t>§ 12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85F2A"/>
    <w:multiLevelType w:val="multilevel"/>
    <w:tmpl w:val="558672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5224EE9"/>
    <w:multiLevelType w:val="multilevel"/>
    <w:tmpl w:val="27EE5C20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FB37D5"/>
    <w:multiLevelType w:val="multilevel"/>
    <w:tmpl w:val="442C9E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3" w15:restartNumberingAfterBreak="0">
    <w:nsid w:val="471F44FF"/>
    <w:multiLevelType w:val="multilevel"/>
    <w:tmpl w:val="55B0AA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4" w15:restartNumberingAfterBreak="0">
    <w:nsid w:val="4A9B60EC"/>
    <w:multiLevelType w:val="multilevel"/>
    <w:tmpl w:val="227A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65080288">
    <w:abstractNumId w:val="0"/>
  </w:num>
  <w:num w:numId="2" w16cid:durableId="66272228">
    <w:abstractNumId w:val="1"/>
  </w:num>
  <w:num w:numId="3" w16cid:durableId="79182466">
    <w:abstractNumId w:val="3"/>
  </w:num>
  <w:num w:numId="4" w16cid:durableId="1027832017">
    <w:abstractNumId w:val="2"/>
  </w:num>
  <w:num w:numId="5" w16cid:durableId="1073550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DAF"/>
    <w:rsid w:val="0016595A"/>
    <w:rsid w:val="00F8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3EF1"/>
  <w15:docId w15:val="{63191868-C16B-4E63-AAFA-DF09C445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qFormat/>
    <w:rPr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3z1">
    <w:name w:val="WW8Num3z1"/>
    <w:qFormat/>
    <w:rPr>
      <w:rFonts w:ascii="Arial" w:hAnsi="Arial" w:cs="Arial"/>
      <w:sz w:val="22"/>
      <w:szCs w:val="22"/>
    </w:rPr>
  </w:style>
  <w:style w:type="character" w:customStyle="1" w:styleId="WW8Num4z0">
    <w:name w:val="WW8Num4z0"/>
    <w:qFormat/>
    <w:rPr>
      <w:rFonts w:ascii="Arial" w:hAnsi="Arial" w:cs="Arial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4z1">
    <w:name w:val="WW8Num4z1"/>
    <w:qFormat/>
    <w:rPr>
      <w:rFonts w:ascii="Arial" w:hAnsi="Arial" w:cs="Arial"/>
      <w:sz w:val="22"/>
      <w:szCs w:val="22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6z0">
    <w:name w:val="WW8Num6z0"/>
    <w:qFormat/>
    <w:rPr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  <w:rPr>
      <w:b w:val="0"/>
      <w:i w:val="0"/>
      <w:strike w:val="0"/>
      <w:dstrike w:val="0"/>
      <w:outline w:val="0"/>
      <w:shadow w:val="0"/>
      <w:position w:val="0"/>
      <w:sz w:val="24"/>
      <w:u w:val="none"/>
      <w:vertAlign w:val="baseline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hAnsi="Arial" w:cs="Arial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8z1">
    <w:name w:val="WW8Num8z1"/>
    <w:qFormat/>
    <w:rPr>
      <w:rFonts w:ascii="Arial" w:hAnsi="Arial" w:cs="Arial"/>
      <w:sz w:val="22"/>
      <w:szCs w:val="22"/>
    </w:rPr>
  </w:style>
  <w:style w:type="character" w:customStyle="1" w:styleId="WW8Num9z0">
    <w:name w:val="WW8Num9z0"/>
    <w:qFormat/>
    <w:rPr>
      <w:rFonts w:ascii="Arial" w:hAnsi="Arial" w:cs="Arial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  <w:rPr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11z1">
    <w:name w:val="WW8Num11z1"/>
    <w:qFormat/>
  </w:style>
  <w:style w:type="character" w:customStyle="1" w:styleId="WW8Num12z0">
    <w:name w:val="WW8Num12z0"/>
    <w:qFormat/>
    <w:rPr>
      <w:rFonts w:ascii="Arial" w:hAnsi="Arial" w:cs="Arial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Arial" w:hAnsi="Arial" w:cs="Arial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14z1">
    <w:name w:val="WW8Num14z1"/>
    <w:qFormat/>
  </w:style>
  <w:style w:type="character" w:customStyle="1" w:styleId="WW8Num15z0">
    <w:name w:val="WW8Num15z0"/>
    <w:qFormat/>
    <w:rPr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5z1">
    <w:name w:val="WW8Num15z1"/>
    <w:qFormat/>
  </w:style>
  <w:style w:type="character" w:customStyle="1" w:styleId="Nadpis2Char">
    <w:name w:val="Nadpis 2 Char"/>
    <w:qFormat/>
    <w:rPr>
      <w:sz w:val="24"/>
      <w:szCs w:val="24"/>
      <w:u w:val="single"/>
      <w:lang w:val="cs-CZ" w:bidi="ar-SA"/>
    </w:rPr>
  </w:style>
  <w:style w:type="character" w:customStyle="1" w:styleId="ZhlavChar">
    <w:name w:val="Záhlaví Char"/>
    <w:qFormat/>
    <w:rPr>
      <w:sz w:val="24"/>
      <w:szCs w:val="24"/>
      <w:lang w:val="cs-CZ" w:bidi="ar-SA"/>
    </w:rPr>
  </w:style>
  <w:style w:type="character" w:customStyle="1" w:styleId="ZkladntextChar">
    <w:name w:val="Základní text Char"/>
    <w:qFormat/>
    <w:rPr>
      <w:sz w:val="24"/>
      <w:szCs w:val="24"/>
      <w:lang w:val="cs-CZ" w:bidi="ar-SA"/>
    </w:rPr>
  </w:style>
  <w:style w:type="character" w:customStyle="1" w:styleId="TextpoznpodarouChar">
    <w:name w:val="Text pozn. pod čarou Char"/>
    <w:qFormat/>
    <w:rPr>
      <w:lang w:val="cs-CZ" w:eastAsia="cs-CZ" w:bidi="ar-SA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</w:style>
  <w:style w:type="character" w:styleId="Znakapoznpodarou">
    <w:name w:val="footnote reference"/>
    <w:rPr>
      <w:vertAlign w:val="superscript"/>
    </w:rPr>
  </w:style>
  <w:style w:type="character" w:customStyle="1" w:styleId="Symbolyproslovn">
    <w:name w:val="Symboly pro číslování"/>
    <w:qFormat/>
  </w:style>
  <w:style w:type="character" w:customStyle="1" w:styleId="Znakyprovysvtlivky">
    <w:name w:val="Znaky pro vysvětlivky"/>
    <w:qFormat/>
    <w:rPr>
      <w:vertAlign w:val="superscript"/>
    </w:rPr>
  </w:style>
  <w:style w:type="character" w:customStyle="1" w:styleId="WW-Znakyprovysvtlivky">
    <w:name w:val="WW-Znaky pro vysvětlivky"/>
    <w:qFormat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slalnk">
    <w:name w:val="Čísla článků"/>
    <w:basedOn w:val="Normln"/>
    <w:qFormat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pPr>
      <w:spacing w:before="60" w:after="160"/>
    </w:pPr>
  </w:style>
  <w:style w:type="paragraph" w:customStyle="1" w:styleId="Textpozmn">
    <w:name w:val="Text pozm.n."/>
    <w:basedOn w:val="Normln"/>
    <w:next w:val="Normln"/>
    <w:qFormat/>
    <w:pPr>
      <w:numPr>
        <w:numId w:val="2"/>
      </w:numPr>
      <w:tabs>
        <w:tab w:val="left" w:pos="851"/>
      </w:tabs>
      <w:spacing w:after="120"/>
      <w:ind w:left="850" w:firstLine="0"/>
      <w:jc w:val="both"/>
    </w:pPr>
    <w:rPr>
      <w:szCs w:val="20"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3</Pages>
  <Words>716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dc:description/>
  <cp:lastModifiedBy>Účetní Podolí</cp:lastModifiedBy>
  <cp:revision>78</cp:revision>
  <cp:lastPrinted>2019-12-11T12:06:00Z</cp:lastPrinted>
  <dcterms:created xsi:type="dcterms:W3CDTF">2017-06-22T12:48:00Z</dcterms:created>
  <dcterms:modified xsi:type="dcterms:W3CDTF">2023-07-28T08:53:00Z</dcterms:modified>
  <dc:language>cs-CZ</dc:language>
</cp:coreProperties>
</file>