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2E016" w14:textId="77777777" w:rsidR="00805C7F" w:rsidRDefault="004251C7">
      <w:pPr>
        <w:pStyle w:val="Nadpis10"/>
        <w:keepNext/>
        <w:keepLines/>
      </w:pPr>
      <w:bookmarkStart w:id="0" w:name="bookmark0"/>
      <w:r>
        <w:rPr>
          <w:rStyle w:val="Nadpis1"/>
          <w:b/>
          <w:bCs/>
        </w:rPr>
        <w:t>Město Kosmonosy</w:t>
      </w:r>
      <w:bookmarkEnd w:id="0"/>
    </w:p>
    <w:p w14:paraId="415B6A42" w14:textId="77777777" w:rsidR="00805C7F" w:rsidRDefault="004251C7">
      <w:pPr>
        <w:pStyle w:val="Nadpis20"/>
        <w:keepNext/>
        <w:keepLines/>
        <w:spacing w:after="320" w:line="240" w:lineRule="auto"/>
      </w:pPr>
      <w:bookmarkStart w:id="1" w:name="bookmark2"/>
      <w:proofErr w:type="spellStart"/>
      <w:r>
        <w:rPr>
          <w:rStyle w:val="Nadpis2"/>
          <w:b/>
          <w:bCs/>
        </w:rPr>
        <w:t>Debřská</w:t>
      </w:r>
      <w:proofErr w:type="spellEnd"/>
      <w:r>
        <w:rPr>
          <w:rStyle w:val="Nadpis2"/>
          <w:b/>
          <w:bCs/>
        </w:rPr>
        <w:t xml:space="preserve"> 223,293 06 Kosmonosy</w:t>
      </w:r>
      <w:bookmarkEnd w:id="1"/>
    </w:p>
    <w:p w14:paraId="6B083DA4" w14:textId="77777777" w:rsidR="00805C7F" w:rsidRDefault="004251C7">
      <w:pPr>
        <w:pStyle w:val="Nadpis20"/>
        <w:keepNext/>
        <w:keepLines/>
        <w:spacing w:after="0" w:line="269" w:lineRule="auto"/>
      </w:pPr>
      <w:r>
        <w:rPr>
          <w:rStyle w:val="Nadpis2"/>
          <w:b/>
          <w:bCs/>
        </w:rPr>
        <w:t>Nařízení č. 1/2013,</w:t>
      </w:r>
    </w:p>
    <w:p w14:paraId="3631AA59" w14:textId="77777777" w:rsidR="00805C7F" w:rsidRDefault="004251C7">
      <w:pPr>
        <w:pStyle w:val="Nadpis30"/>
        <w:keepNext/>
        <w:keepLines/>
        <w:spacing w:after="260" w:line="269" w:lineRule="auto"/>
        <w:ind w:left="0"/>
        <w:jc w:val="center"/>
      </w:pPr>
      <w:bookmarkStart w:id="2" w:name="bookmark5"/>
      <w:r>
        <w:rPr>
          <w:rStyle w:val="Nadpis3"/>
          <w:b/>
          <w:bCs/>
        </w:rPr>
        <w:t>kterým se zakazuje reklama šířená na veřejně přístupných místech mimo provozovnu</w:t>
      </w:r>
      <w:bookmarkEnd w:id="2"/>
    </w:p>
    <w:p w14:paraId="2A60F638" w14:textId="77777777" w:rsidR="00805C7F" w:rsidRDefault="004251C7">
      <w:pPr>
        <w:pStyle w:val="Zkladntext1"/>
        <w:spacing w:after="260"/>
        <w:jc w:val="both"/>
      </w:pPr>
      <w:r>
        <w:rPr>
          <w:rStyle w:val="Zkladntext"/>
        </w:rPr>
        <w:t xml:space="preserve">Rada města Kosmonosy se v souladu s ustanovením § 11 odst. 1 a § 102 odst. 2 písm. d) zákona č. 128/2000 Sb., o obcích (obecní zřízení), ve znění pozdějších předpisů, a v souladu s ustanovením § 2 odst. 1 písm. f) a odst. </w:t>
      </w:r>
      <w:r>
        <w:rPr>
          <w:rStyle w:val="Zkladntext"/>
          <w:i/>
          <w:iCs/>
        </w:rPr>
        <w:t>6</w:t>
      </w:r>
      <w:r>
        <w:rPr>
          <w:rStyle w:val="Zkladntext"/>
        </w:rPr>
        <w:t xml:space="preserve"> zákona č. 40/1995 Sb., o regulaci reklamy a o změně a doplnění zákona č. 468/1991 Sb., o provozování rozhlasového a televizního vysílání, ve znění pozdějších předpisů, usnesla dne 25. 2. 2013 usnesením č. 62/2013</w:t>
      </w:r>
    </w:p>
    <w:p w14:paraId="64D28CAC" w14:textId="77777777" w:rsidR="00805C7F" w:rsidRDefault="004251C7">
      <w:pPr>
        <w:pStyle w:val="Zkladntext1"/>
        <w:spacing w:after="320" w:line="240" w:lineRule="auto"/>
        <w:jc w:val="center"/>
      </w:pPr>
      <w:r>
        <w:rPr>
          <w:rStyle w:val="Zkladntext"/>
        </w:rPr>
        <w:t xml:space="preserve">na tomto </w:t>
      </w:r>
      <w:proofErr w:type="gramStart"/>
      <w:r>
        <w:rPr>
          <w:rStyle w:val="Zkladntext"/>
        </w:rPr>
        <w:t>nařízení :</w:t>
      </w:r>
      <w:proofErr w:type="gramEnd"/>
    </w:p>
    <w:p w14:paraId="7C6B8383" w14:textId="77777777" w:rsidR="00805C7F" w:rsidRDefault="004251C7">
      <w:pPr>
        <w:pStyle w:val="Nadpis30"/>
        <w:keepNext/>
        <w:keepLines/>
        <w:spacing w:line="240" w:lineRule="auto"/>
        <w:ind w:left="0"/>
        <w:jc w:val="center"/>
      </w:pPr>
      <w:bookmarkStart w:id="3" w:name="bookmark7"/>
      <w:r>
        <w:rPr>
          <w:rStyle w:val="Nadpis3"/>
          <w:b/>
          <w:bCs/>
        </w:rPr>
        <w:t>ČL1</w:t>
      </w:r>
      <w:bookmarkEnd w:id="3"/>
    </w:p>
    <w:p w14:paraId="43A14169" w14:textId="77777777" w:rsidR="00805C7F" w:rsidRDefault="004251C7">
      <w:pPr>
        <w:pStyle w:val="Nadpis40"/>
        <w:keepNext/>
        <w:keepLines/>
        <w:spacing w:after="320" w:line="240" w:lineRule="auto"/>
      </w:pPr>
      <w:bookmarkStart w:id="4" w:name="bookmark9"/>
      <w:r>
        <w:rPr>
          <w:rStyle w:val="Nadpis4"/>
          <w:b/>
          <w:bCs/>
          <w:color w:val="000000"/>
        </w:rPr>
        <w:t>Účel nařízení</w:t>
      </w:r>
      <w:bookmarkEnd w:id="4"/>
    </w:p>
    <w:p w14:paraId="1C5726B3" w14:textId="77777777" w:rsidR="00805C7F" w:rsidRDefault="004251C7">
      <w:pPr>
        <w:pStyle w:val="Zkladntext1"/>
        <w:spacing w:after="260"/>
        <w:jc w:val="both"/>
      </w:pPr>
      <w:r>
        <w:rPr>
          <w:rStyle w:val="Zkladntext"/>
        </w:rPr>
        <w:t>Účelem tohoto nařízení je stanovit opatření k regulaci šíření reklamy na území města Kosmonosy (dále též jen „město“) z důvodu ochrany a zachování estetického prostředí, kulturního dědictví a vzhledu města, zajištění bezpečnosti provozu na pozemních komunikacích a zamezení nepřiměřeného obtěžování občanů nevyžádanou reklamou.</w:t>
      </w:r>
    </w:p>
    <w:p w14:paraId="5674546D" w14:textId="77777777" w:rsidR="00805C7F" w:rsidRDefault="004251C7">
      <w:pPr>
        <w:pStyle w:val="Nadpis30"/>
        <w:keepNext/>
        <w:keepLines/>
        <w:spacing w:line="252" w:lineRule="auto"/>
        <w:ind w:left="0"/>
        <w:jc w:val="center"/>
      </w:pPr>
      <w:bookmarkStart w:id="5" w:name="bookmark11"/>
      <w:r>
        <w:rPr>
          <w:rStyle w:val="Nadpis3"/>
          <w:b/>
          <w:bCs/>
        </w:rPr>
        <w:t>ČI. 2</w:t>
      </w:r>
      <w:bookmarkEnd w:id="5"/>
    </w:p>
    <w:p w14:paraId="47D7CAAA" w14:textId="77777777" w:rsidR="00805C7F" w:rsidRDefault="004251C7">
      <w:pPr>
        <w:pStyle w:val="Nadpis40"/>
        <w:keepNext/>
        <w:keepLines/>
        <w:spacing w:after="260"/>
      </w:pPr>
      <w:bookmarkStart w:id="6" w:name="bookmark13"/>
      <w:r>
        <w:rPr>
          <w:rStyle w:val="Nadpis4"/>
          <w:b/>
          <w:bCs/>
          <w:color w:val="000000"/>
        </w:rPr>
        <w:t>Základní ustanovení</w:t>
      </w:r>
      <w:bookmarkEnd w:id="6"/>
    </w:p>
    <w:p w14:paraId="3C86B945" w14:textId="77777777" w:rsidR="00805C7F" w:rsidRDefault="004251C7">
      <w:pPr>
        <w:pStyle w:val="Zkladntext1"/>
        <w:numPr>
          <w:ilvl w:val="0"/>
          <w:numId w:val="1"/>
        </w:numPr>
        <w:tabs>
          <w:tab w:val="left" w:pos="336"/>
        </w:tabs>
        <w:ind w:left="360" w:hanging="360"/>
        <w:jc w:val="both"/>
      </w:pPr>
      <w:r>
        <w:rPr>
          <w:rStyle w:val="Zkladntext"/>
        </w:rPr>
        <w:t xml:space="preserve">Reklama šířená komunikačními médii dle </w:t>
      </w:r>
      <w:proofErr w:type="spellStart"/>
      <w:r>
        <w:rPr>
          <w:rStyle w:val="Zkladntext"/>
        </w:rPr>
        <w:t>ust</w:t>
      </w:r>
      <w:proofErr w:type="spellEnd"/>
      <w:r>
        <w:rPr>
          <w:rStyle w:val="Zkladntext"/>
        </w:rPr>
        <w:t>. Cl. 4 tohoto nařízení na veřejně přístupných místech mimo provozovnu jiným způsobem než prostřednictvím reklamního zařízení zřízeného podle zvláštního právního předpisu</w:t>
      </w:r>
      <w:r>
        <w:rPr>
          <w:rStyle w:val="Zkladntext"/>
          <w:vertAlign w:val="superscript"/>
        </w:rPr>
        <w:footnoteReference w:id="1"/>
      </w:r>
      <w:r>
        <w:rPr>
          <w:rStyle w:val="Zkladntext"/>
        </w:rPr>
        <w:t xml:space="preserve"> se na území města Kosmonosy zakazuje.</w:t>
      </w:r>
    </w:p>
    <w:p w14:paraId="177E59EB" w14:textId="77777777" w:rsidR="00805C7F" w:rsidRDefault="004251C7">
      <w:pPr>
        <w:pStyle w:val="Zkladntext1"/>
        <w:numPr>
          <w:ilvl w:val="0"/>
          <w:numId w:val="1"/>
        </w:numPr>
        <w:tabs>
          <w:tab w:val="left" w:pos="344"/>
        </w:tabs>
        <w:ind w:left="360" w:hanging="360"/>
        <w:jc w:val="both"/>
      </w:pPr>
      <w:r>
        <w:rPr>
          <w:rStyle w:val="Zkladntext"/>
        </w:rPr>
        <w:t>Reklamou se rozumí oznámení, předvedení či jiná prezentace šířené zejména komunikačními médii, mající za cíl podporu podnikatelské činnosti, zejména podporu spotřeby nebo prodeje zboží, výstavby, pronájmu nebo prodeje nemovitostí, prodeje nebo využití práv nebo závazků, podporu poskytování služeb, propagaci ochranné známky, pokud není zákonem stanoveno jinak</w:t>
      </w:r>
      <w:r>
        <w:rPr>
          <w:rStyle w:val="Zkladntext"/>
          <w:vertAlign w:val="superscript"/>
        </w:rPr>
        <w:footnoteReference w:id="2"/>
      </w:r>
      <w:r>
        <w:rPr>
          <w:rStyle w:val="Zkladntext"/>
        </w:rPr>
        <w:t>.</w:t>
      </w:r>
    </w:p>
    <w:p w14:paraId="654C5BA5" w14:textId="77777777" w:rsidR="00805C7F" w:rsidRDefault="004251C7">
      <w:pPr>
        <w:pStyle w:val="Zkladntext1"/>
        <w:numPr>
          <w:ilvl w:val="0"/>
          <w:numId w:val="1"/>
        </w:numPr>
        <w:tabs>
          <w:tab w:val="left" w:pos="339"/>
        </w:tabs>
        <w:spacing w:after="260"/>
        <w:ind w:left="360" w:hanging="360"/>
        <w:jc w:val="both"/>
        <w:sectPr w:rsidR="00805C7F">
          <w:pgSz w:w="11900" w:h="16840"/>
          <w:pgMar w:top="1249" w:right="1302" w:bottom="1249" w:left="1373" w:header="821" w:footer="821" w:gutter="0"/>
          <w:pgNumType w:start="1"/>
          <w:cols w:space="720"/>
          <w:noEndnote/>
          <w:docGrid w:linePitch="360"/>
          <w15:footnoteColumns w:val="1"/>
        </w:sectPr>
      </w:pPr>
      <w:r>
        <w:rPr>
          <w:rStyle w:val="Zkladntext"/>
        </w:rPr>
        <w:t>Veřejně přístupným místem mimo provozovnu (dále jen „veřejně přístupné místo“) se pro účely tohoto nařízení rozumí prostory přístupné každému bez omezení, tedy sloužící obecnému užívání, a to bez ohledu na vlastnictví k tomuto prostoru a místo viditelné z veřejných prostorů. Místem viditelným z veřejných prostorů se rozumí ta část neveřejných areálů či budov, na kterých je reklama šířena, za předpokladu, že je reklama vně těchto areálů či budov viditelná anebo slyšitelná.</w:t>
      </w:r>
    </w:p>
    <w:p w14:paraId="3D64A986" w14:textId="77777777" w:rsidR="00805C7F" w:rsidRDefault="004251C7">
      <w:pPr>
        <w:pStyle w:val="Nadpis30"/>
        <w:keepNext/>
        <w:keepLines/>
        <w:spacing w:line="240" w:lineRule="auto"/>
        <w:ind w:left="4300"/>
      </w:pPr>
      <w:bookmarkStart w:id="7" w:name="bookmark15"/>
      <w:r>
        <w:rPr>
          <w:rStyle w:val="Nadpis3"/>
          <w:b/>
          <w:bCs/>
          <w:color w:val="212121"/>
        </w:rPr>
        <w:lastRenderedPageBreak/>
        <w:t>ČI. 3</w:t>
      </w:r>
      <w:bookmarkEnd w:id="7"/>
    </w:p>
    <w:p w14:paraId="59C858B0" w14:textId="77777777" w:rsidR="00805C7F" w:rsidRDefault="004251C7">
      <w:pPr>
        <w:pStyle w:val="Zkladntext1"/>
        <w:spacing w:after="280" w:line="240" w:lineRule="auto"/>
        <w:jc w:val="center"/>
      </w:pPr>
      <w:r>
        <w:rPr>
          <w:rStyle w:val="Zkladntext"/>
          <w:b/>
          <w:bCs/>
          <w:color w:val="212121"/>
        </w:rPr>
        <w:t>Doba, v níž je reklama zakázána</w:t>
      </w:r>
    </w:p>
    <w:p w14:paraId="75FF3E10" w14:textId="77777777" w:rsidR="00805C7F" w:rsidRDefault="004251C7">
      <w:pPr>
        <w:pStyle w:val="Zkladntext1"/>
        <w:spacing w:after="280" w:line="240" w:lineRule="auto"/>
      </w:pPr>
      <w:r>
        <w:rPr>
          <w:rStyle w:val="Zkladntext"/>
          <w:color w:val="212121"/>
        </w:rPr>
        <w:t xml:space="preserve">Reklama dle </w:t>
      </w:r>
      <w:proofErr w:type="spellStart"/>
      <w:r>
        <w:rPr>
          <w:rStyle w:val="Zkladntext"/>
          <w:color w:val="212121"/>
        </w:rPr>
        <w:t>ust</w:t>
      </w:r>
      <w:proofErr w:type="spellEnd"/>
      <w:r>
        <w:rPr>
          <w:rStyle w:val="Zkladntext"/>
          <w:color w:val="212121"/>
        </w:rPr>
        <w:t>. ČI. 2 odst. 1) tohoto nařízení je zakázána od 0.00 hodin do 24.00 hodin.</w:t>
      </w:r>
    </w:p>
    <w:p w14:paraId="5BFCDBC1" w14:textId="77777777" w:rsidR="00805C7F" w:rsidRDefault="004251C7">
      <w:pPr>
        <w:pStyle w:val="Nadpis30"/>
        <w:keepNext/>
        <w:keepLines/>
        <w:spacing w:line="240" w:lineRule="auto"/>
        <w:ind w:left="4300"/>
      </w:pPr>
      <w:bookmarkStart w:id="8" w:name="bookmark17"/>
      <w:r>
        <w:rPr>
          <w:rStyle w:val="Nadpis3"/>
          <w:b/>
          <w:bCs/>
          <w:color w:val="212121"/>
        </w:rPr>
        <w:t>ČI. 4</w:t>
      </w:r>
      <w:bookmarkEnd w:id="8"/>
    </w:p>
    <w:p w14:paraId="0E876358" w14:textId="77777777" w:rsidR="00805C7F" w:rsidRDefault="004251C7">
      <w:pPr>
        <w:pStyle w:val="Nadpis30"/>
        <w:keepNext/>
        <w:keepLines/>
        <w:spacing w:after="340" w:line="240" w:lineRule="auto"/>
        <w:ind w:left="0"/>
        <w:jc w:val="center"/>
      </w:pPr>
      <w:r>
        <w:rPr>
          <w:rStyle w:val="Nadpis3"/>
          <w:b/>
          <w:bCs/>
          <w:color w:val="212121"/>
        </w:rPr>
        <w:t>Druhy komunikačních médií, jimiž nesmí být reklama šířena</w:t>
      </w:r>
    </w:p>
    <w:p w14:paraId="7AFACD7B" w14:textId="77777777" w:rsidR="00805C7F" w:rsidRDefault="004251C7">
      <w:pPr>
        <w:pStyle w:val="Zkladntext1"/>
        <w:spacing w:after="0"/>
      </w:pPr>
      <w:r>
        <w:rPr>
          <w:rStyle w:val="Zkladntext"/>
          <w:color w:val="212121"/>
        </w:rPr>
        <w:t>Komunikačními médii, jimiž nesmí být šířena reklama na veřejně přístupných místech, jsou:</w:t>
      </w:r>
    </w:p>
    <w:p w14:paraId="02A9CF77" w14:textId="77777777" w:rsidR="00805C7F" w:rsidRDefault="004251C7">
      <w:pPr>
        <w:pStyle w:val="Zkladntext1"/>
        <w:numPr>
          <w:ilvl w:val="0"/>
          <w:numId w:val="2"/>
        </w:numPr>
        <w:tabs>
          <w:tab w:val="left" w:pos="386"/>
        </w:tabs>
        <w:spacing w:after="0"/>
        <w:ind w:left="360" w:hanging="360"/>
        <w:jc w:val="both"/>
      </w:pPr>
      <w:r>
        <w:rPr>
          <w:rStyle w:val="Zkladntext"/>
          <w:color w:val="212121"/>
        </w:rPr>
        <w:t>panely, plakáty, letáky a tiskoviny kromě těch, které jsou umístěny na určených plakátovacích plochách, na základě smlouvy uzavřené s městem,</w:t>
      </w:r>
    </w:p>
    <w:p w14:paraId="4788AB5F" w14:textId="77777777" w:rsidR="00805C7F" w:rsidRDefault="004251C7">
      <w:pPr>
        <w:pStyle w:val="Zkladntext1"/>
        <w:numPr>
          <w:ilvl w:val="0"/>
          <w:numId w:val="2"/>
        </w:numPr>
        <w:tabs>
          <w:tab w:val="left" w:pos="386"/>
        </w:tabs>
        <w:spacing w:after="0"/>
        <w:ind w:left="360" w:hanging="360"/>
        <w:jc w:val="both"/>
      </w:pPr>
      <w:r>
        <w:rPr>
          <w:rStyle w:val="Zkladntext"/>
          <w:color w:val="212121"/>
        </w:rPr>
        <w:t>tabule, tyče, pulty či jiné konstrukce a zařízení, ať pohybující se, nesené, opřené či zavěšené, včetně jejich osvětlení,</w:t>
      </w:r>
    </w:p>
    <w:p w14:paraId="61233C9F" w14:textId="77777777" w:rsidR="00805C7F" w:rsidRDefault="004251C7">
      <w:pPr>
        <w:pStyle w:val="Zkladntext1"/>
        <w:numPr>
          <w:ilvl w:val="0"/>
          <w:numId w:val="2"/>
        </w:numPr>
        <w:tabs>
          <w:tab w:val="left" w:pos="386"/>
        </w:tabs>
        <w:spacing w:after="0"/>
      </w:pPr>
      <w:r>
        <w:rPr>
          <w:rStyle w:val="Zkladntext"/>
          <w:color w:val="212121"/>
        </w:rPr>
        <w:t>zařízení na fasádách objektů a plotech, s výjimkou objektů ve výstavbě a rekonstrukci,</w:t>
      </w:r>
    </w:p>
    <w:p w14:paraId="1FD979D4" w14:textId="77777777" w:rsidR="00805C7F" w:rsidRDefault="004251C7">
      <w:pPr>
        <w:pStyle w:val="Zkladntext1"/>
        <w:numPr>
          <w:ilvl w:val="0"/>
          <w:numId w:val="2"/>
        </w:numPr>
        <w:tabs>
          <w:tab w:val="left" w:pos="386"/>
        </w:tabs>
        <w:spacing w:after="0"/>
      </w:pPr>
      <w:r>
        <w:rPr>
          <w:rStyle w:val="Zkladntext"/>
          <w:color w:val="212121"/>
        </w:rPr>
        <w:t>letáky, navštívenky a vizitky šířené pochůzkovým způsobem,</w:t>
      </w:r>
    </w:p>
    <w:p w14:paraId="75237A3A" w14:textId="77777777" w:rsidR="00805C7F" w:rsidRDefault="004251C7">
      <w:pPr>
        <w:pStyle w:val="Zkladntext1"/>
        <w:numPr>
          <w:ilvl w:val="0"/>
          <w:numId w:val="2"/>
        </w:numPr>
        <w:tabs>
          <w:tab w:val="left" w:pos="386"/>
        </w:tabs>
        <w:spacing w:after="0"/>
      </w:pPr>
      <w:r>
        <w:rPr>
          <w:rStyle w:val="Zkladntext"/>
          <w:color w:val="212121"/>
        </w:rPr>
        <w:t>dopravní prostředky, u nichž je hlavním účelem jízdy šíření reklamy,</w:t>
      </w:r>
    </w:p>
    <w:p w14:paraId="6D14F675" w14:textId="77777777" w:rsidR="00805C7F" w:rsidRDefault="004251C7">
      <w:pPr>
        <w:pStyle w:val="Zkladntext1"/>
        <w:numPr>
          <w:ilvl w:val="0"/>
          <w:numId w:val="2"/>
        </w:numPr>
        <w:tabs>
          <w:tab w:val="left" w:pos="386"/>
        </w:tabs>
        <w:spacing w:after="0"/>
      </w:pPr>
      <w:r>
        <w:rPr>
          <w:rStyle w:val="Zkladntext"/>
          <w:color w:val="212121"/>
        </w:rPr>
        <w:t>dopravní prostředky, umístěné na veřejně přístupném místě za účelem šíření reklamy,</w:t>
      </w:r>
    </w:p>
    <w:p w14:paraId="583FDC37" w14:textId="77777777" w:rsidR="00805C7F" w:rsidRDefault="004251C7">
      <w:pPr>
        <w:pStyle w:val="Zkladntext1"/>
        <w:numPr>
          <w:ilvl w:val="0"/>
          <w:numId w:val="2"/>
        </w:numPr>
        <w:tabs>
          <w:tab w:val="left" w:pos="386"/>
        </w:tabs>
        <w:spacing w:after="280"/>
        <w:ind w:left="360" w:hanging="360"/>
        <w:jc w:val="both"/>
      </w:pPr>
      <w:r>
        <w:rPr>
          <w:rStyle w:val="Zkladntext"/>
          <w:color w:val="212121"/>
        </w:rPr>
        <w:t>plakáty, letáky, navštívenky či vizitky umísťované za stěrače či jiné součásti silničních motorových vozidel.</w:t>
      </w:r>
    </w:p>
    <w:p w14:paraId="24F0119C" w14:textId="77777777" w:rsidR="00805C7F" w:rsidRDefault="004251C7">
      <w:pPr>
        <w:pStyle w:val="Nadpis30"/>
        <w:keepNext/>
        <w:keepLines/>
        <w:spacing w:line="252" w:lineRule="auto"/>
        <w:ind w:left="4300"/>
      </w:pPr>
      <w:bookmarkStart w:id="9" w:name="bookmark20"/>
      <w:r>
        <w:rPr>
          <w:rStyle w:val="Nadpis3"/>
          <w:b/>
          <w:bCs/>
          <w:color w:val="212121"/>
        </w:rPr>
        <w:t>ČI. 5</w:t>
      </w:r>
      <w:bookmarkEnd w:id="9"/>
    </w:p>
    <w:p w14:paraId="28E0492B" w14:textId="77777777" w:rsidR="00805C7F" w:rsidRDefault="004251C7">
      <w:pPr>
        <w:pStyle w:val="Nadpis40"/>
        <w:keepNext/>
        <w:keepLines/>
        <w:spacing w:after="280"/>
      </w:pPr>
      <w:bookmarkStart w:id="10" w:name="bookmark22"/>
      <w:r>
        <w:rPr>
          <w:rStyle w:val="Nadpis4"/>
          <w:b/>
          <w:bCs/>
        </w:rPr>
        <w:t>Akce, na něž se zákaz šíření reklamy nevztahuje</w:t>
      </w:r>
      <w:bookmarkEnd w:id="10"/>
    </w:p>
    <w:p w14:paraId="3F63B2A4" w14:textId="77777777" w:rsidR="00805C7F" w:rsidRDefault="004251C7">
      <w:pPr>
        <w:pStyle w:val="Zkladntext1"/>
        <w:spacing w:after="0"/>
      </w:pPr>
      <w:r>
        <w:rPr>
          <w:rStyle w:val="Zkladntext"/>
          <w:color w:val="212121"/>
        </w:rPr>
        <w:t>Zákaz šíření reklamy podle tohoto nařízení se nevztahuje na:</w:t>
      </w:r>
    </w:p>
    <w:p w14:paraId="6EC90402" w14:textId="77777777" w:rsidR="00805C7F" w:rsidRDefault="004251C7">
      <w:pPr>
        <w:pStyle w:val="Zkladntext1"/>
        <w:numPr>
          <w:ilvl w:val="0"/>
          <w:numId w:val="3"/>
        </w:numPr>
        <w:tabs>
          <w:tab w:val="left" w:pos="386"/>
        </w:tabs>
        <w:spacing w:after="0"/>
      </w:pPr>
      <w:r>
        <w:rPr>
          <w:rStyle w:val="Zkladntext"/>
          <w:color w:val="212121"/>
        </w:rPr>
        <w:t>charitativní a vzdělávací akce</w:t>
      </w:r>
    </w:p>
    <w:p w14:paraId="30ABB70A" w14:textId="77777777" w:rsidR="00805C7F" w:rsidRDefault="004251C7">
      <w:pPr>
        <w:pStyle w:val="Zkladntext1"/>
        <w:numPr>
          <w:ilvl w:val="0"/>
          <w:numId w:val="3"/>
        </w:numPr>
        <w:tabs>
          <w:tab w:val="left" w:pos="386"/>
        </w:tabs>
        <w:spacing w:after="0"/>
      </w:pPr>
      <w:r>
        <w:rPr>
          <w:rStyle w:val="Zkladntext"/>
          <w:color w:val="212121"/>
        </w:rPr>
        <w:t>prezentace politických stran a hnutí</w:t>
      </w:r>
    </w:p>
    <w:p w14:paraId="4699CD47" w14:textId="77777777" w:rsidR="00805C7F" w:rsidRDefault="004251C7">
      <w:pPr>
        <w:pStyle w:val="Zkladntext1"/>
        <w:numPr>
          <w:ilvl w:val="0"/>
          <w:numId w:val="3"/>
        </w:numPr>
        <w:tabs>
          <w:tab w:val="left" w:pos="386"/>
        </w:tabs>
        <w:spacing w:after="0"/>
        <w:ind w:left="420" w:hanging="420"/>
        <w:jc w:val="both"/>
      </w:pPr>
      <w:r>
        <w:rPr>
          <w:rStyle w:val="Zkladntext"/>
          <w:color w:val="212121"/>
        </w:rPr>
        <w:t>volební kampaně, volební shromáždění a mítinky, kampaně v souvislosti s vyhlášením místního či celostátního referenda</w:t>
      </w:r>
    </w:p>
    <w:p w14:paraId="1565040C" w14:textId="77777777" w:rsidR="00805C7F" w:rsidRDefault="004251C7">
      <w:pPr>
        <w:pStyle w:val="Zkladntext1"/>
        <w:numPr>
          <w:ilvl w:val="0"/>
          <w:numId w:val="3"/>
        </w:numPr>
        <w:tabs>
          <w:tab w:val="left" w:pos="386"/>
        </w:tabs>
        <w:spacing w:after="0"/>
      </w:pPr>
      <w:r>
        <w:rPr>
          <w:rStyle w:val="Zkladntext"/>
          <w:color w:val="212121"/>
        </w:rPr>
        <w:t>shromáždění, pouliční průvody a manifestace svolané podle zvláštního právního předpisu</w:t>
      </w:r>
      <w:r>
        <w:rPr>
          <w:rStyle w:val="Zkladntext"/>
          <w:color w:val="212121"/>
          <w:vertAlign w:val="superscript"/>
        </w:rPr>
        <w:t>3</w:t>
      </w:r>
    </w:p>
    <w:p w14:paraId="5F58FF5F" w14:textId="77777777" w:rsidR="00805C7F" w:rsidRDefault="004251C7">
      <w:pPr>
        <w:pStyle w:val="Zkladntext1"/>
        <w:numPr>
          <w:ilvl w:val="0"/>
          <w:numId w:val="3"/>
        </w:numPr>
        <w:tabs>
          <w:tab w:val="left" w:pos="386"/>
        </w:tabs>
        <w:spacing w:after="0"/>
        <w:ind w:left="420" w:hanging="420"/>
        <w:jc w:val="both"/>
      </w:pPr>
      <w:r>
        <w:rPr>
          <w:rStyle w:val="Zkladntext"/>
          <w:color w:val="212121"/>
        </w:rPr>
        <w:t>akce pořádané nebo spolupořádané městem nebo příspěvkovými organizacemi a organizačními složkami zřízenými městem</w:t>
      </w:r>
    </w:p>
    <w:p w14:paraId="7449D67F" w14:textId="77777777" w:rsidR="00805C7F" w:rsidRDefault="004251C7">
      <w:pPr>
        <w:pStyle w:val="Zkladntext1"/>
        <w:numPr>
          <w:ilvl w:val="0"/>
          <w:numId w:val="3"/>
        </w:numPr>
        <w:tabs>
          <w:tab w:val="left" w:pos="386"/>
        </w:tabs>
        <w:spacing w:after="0"/>
      </w:pPr>
      <w:r>
        <w:rPr>
          <w:rStyle w:val="Zkladntext"/>
          <w:color w:val="212121"/>
        </w:rPr>
        <w:t>akce pořádané na základě smlouvy uzavřené mezi pořadatelem a městem</w:t>
      </w:r>
    </w:p>
    <w:p w14:paraId="4FB6B10F" w14:textId="77777777" w:rsidR="00805C7F" w:rsidRDefault="004251C7">
      <w:pPr>
        <w:pStyle w:val="Zkladntext1"/>
        <w:numPr>
          <w:ilvl w:val="0"/>
          <w:numId w:val="3"/>
        </w:numPr>
        <w:tabs>
          <w:tab w:val="left" w:pos="386"/>
        </w:tabs>
        <w:spacing w:after="280"/>
      </w:pPr>
      <w:r>
        <w:rPr>
          <w:rStyle w:val="Zkladntext"/>
          <w:color w:val="212121"/>
        </w:rPr>
        <w:t>případy, kdy je reklama šířena na základě smlouvy uzavřené s městem.</w:t>
      </w:r>
    </w:p>
    <w:p w14:paraId="2EB36E15" w14:textId="77777777" w:rsidR="00805C7F" w:rsidRDefault="004251C7">
      <w:pPr>
        <w:pStyle w:val="Nadpis30"/>
        <w:keepNext/>
        <w:keepLines/>
        <w:spacing w:line="252" w:lineRule="auto"/>
        <w:ind w:left="4300"/>
      </w:pPr>
      <w:bookmarkStart w:id="11" w:name="bookmark24"/>
      <w:r>
        <w:rPr>
          <w:rStyle w:val="Nadpis3"/>
          <w:b/>
          <w:bCs/>
          <w:color w:val="212121"/>
        </w:rPr>
        <w:t>ČI. 6</w:t>
      </w:r>
      <w:bookmarkEnd w:id="11"/>
    </w:p>
    <w:p w14:paraId="3492E91B" w14:textId="77777777" w:rsidR="00805C7F" w:rsidRDefault="004251C7">
      <w:pPr>
        <w:pStyle w:val="Nadpis40"/>
        <w:keepNext/>
        <w:keepLines/>
        <w:spacing w:after="380"/>
      </w:pPr>
      <w:bookmarkStart w:id="12" w:name="bookmark26"/>
      <w:r>
        <w:rPr>
          <w:rStyle w:val="Nadpis4"/>
          <w:b/>
          <w:bCs/>
        </w:rPr>
        <w:t>Závěrečná ustanovení</w:t>
      </w:r>
      <w:bookmarkEnd w:id="12"/>
    </w:p>
    <w:p w14:paraId="0305839C" w14:textId="77777777" w:rsidR="00805C7F" w:rsidRDefault="004251C7">
      <w:pPr>
        <w:pStyle w:val="Zkladntext1"/>
        <w:numPr>
          <w:ilvl w:val="0"/>
          <w:numId w:val="4"/>
        </w:numPr>
        <w:tabs>
          <w:tab w:val="left" w:pos="386"/>
        </w:tabs>
        <w:spacing w:after="140" w:line="240" w:lineRule="auto"/>
      </w:pPr>
      <w:r>
        <w:rPr>
          <w:rStyle w:val="Zkladntext"/>
          <w:color w:val="212121"/>
        </w:rPr>
        <w:t>Porušení tohoto nařízení se postihuje podle zvláštních právních předpisů.</w:t>
      </w:r>
    </w:p>
    <w:p w14:paraId="0596A023" w14:textId="77777777" w:rsidR="00805C7F" w:rsidRPr="00B3757D" w:rsidRDefault="004251C7">
      <w:pPr>
        <w:pStyle w:val="Zkladntext1"/>
        <w:numPr>
          <w:ilvl w:val="0"/>
          <w:numId w:val="4"/>
        </w:numPr>
        <w:tabs>
          <w:tab w:val="left" w:pos="386"/>
        </w:tabs>
        <w:spacing w:after="200" w:line="240" w:lineRule="auto"/>
        <w:rPr>
          <w:rStyle w:val="Zkladntext"/>
        </w:rPr>
      </w:pPr>
      <w:r>
        <w:rPr>
          <w:rStyle w:val="Zkladntext"/>
          <w:color w:val="212121"/>
        </w:rPr>
        <w:t>Tímto nařízením nejsou dotčena ustanovení platných obecně závazných právních předpisů.</w:t>
      </w:r>
    </w:p>
    <w:p w14:paraId="3D212AC9" w14:textId="6DED0962" w:rsidR="00B3757D" w:rsidRPr="00B3757D" w:rsidRDefault="00B3757D">
      <w:pPr>
        <w:pStyle w:val="Zkladntext1"/>
        <w:numPr>
          <w:ilvl w:val="0"/>
          <w:numId w:val="4"/>
        </w:numPr>
        <w:tabs>
          <w:tab w:val="left" w:pos="386"/>
        </w:tabs>
        <w:spacing w:after="200" w:line="240" w:lineRule="auto"/>
        <w:rPr>
          <w:rStyle w:val="Zkladntext"/>
        </w:rPr>
      </w:pPr>
      <w:r>
        <w:rPr>
          <w:rStyle w:val="Zkladntext"/>
          <w:color w:val="212121"/>
        </w:rPr>
        <w:t xml:space="preserve">Toto nařízení nabývá účinnosti 15. dnem ode dne jeho vyhlášení. </w:t>
      </w:r>
    </w:p>
    <w:p w14:paraId="1169290A" w14:textId="32008816" w:rsidR="00B3757D" w:rsidRDefault="00B3757D" w:rsidP="00B3757D">
      <w:pPr>
        <w:pStyle w:val="Zkladntext1"/>
        <w:tabs>
          <w:tab w:val="left" w:pos="386"/>
        </w:tabs>
        <w:spacing w:after="200" w:line="240" w:lineRule="auto"/>
        <w:rPr>
          <w:rStyle w:val="Zkladntext"/>
          <w:color w:val="212121"/>
        </w:rPr>
      </w:pPr>
      <w:r>
        <w:rPr>
          <w:rStyle w:val="Zkladntext"/>
          <w:color w:val="212121"/>
        </w:rPr>
        <w:tab/>
      </w:r>
    </w:p>
    <w:p w14:paraId="6FCFE548" w14:textId="64E58129" w:rsidR="00B3757D" w:rsidRDefault="00B3757D" w:rsidP="00B3757D">
      <w:pPr>
        <w:pStyle w:val="Zkladntext1"/>
        <w:tabs>
          <w:tab w:val="left" w:pos="386"/>
        </w:tabs>
        <w:spacing w:after="0" w:line="240" w:lineRule="auto"/>
        <w:rPr>
          <w:rStyle w:val="Zkladntext"/>
          <w:color w:val="212121"/>
        </w:rPr>
      </w:pPr>
      <w:r>
        <w:rPr>
          <w:rStyle w:val="Zkladntext"/>
          <w:color w:val="212121"/>
        </w:rPr>
        <w:t>Miroslav Vaněk</w:t>
      </w:r>
      <w:r w:rsidR="00C03884">
        <w:rPr>
          <w:rStyle w:val="Zkladntext"/>
          <w:color w:val="212121"/>
        </w:rPr>
        <w:t xml:space="preserve"> v. r. </w:t>
      </w:r>
      <w:r>
        <w:rPr>
          <w:rStyle w:val="Zkladntext"/>
          <w:color w:val="212121"/>
        </w:rPr>
        <w:t xml:space="preserve"> </w:t>
      </w:r>
      <w:r>
        <w:rPr>
          <w:rStyle w:val="Zkladntext"/>
          <w:color w:val="212121"/>
        </w:rPr>
        <w:tab/>
      </w:r>
      <w:r>
        <w:rPr>
          <w:rStyle w:val="Zkladntext"/>
          <w:color w:val="212121"/>
        </w:rPr>
        <w:tab/>
      </w:r>
      <w:r>
        <w:rPr>
          <w:rStyle w:val="Zkladntext"/>
          <w:color w:val="212121"/>
        </w:rPr>
        <w:tab/>
      </w:r>
      <w:r>
        <w:rPr>
          <w:rStyle w:val="Zkladntext"/>
          <w:color w:val="212121"/>
        </w:rPr>
        <w:tab/>
      </w:r>
      <w:r>
        <w:rPr>
          <w:rStyle w:val="Zkladntext"/>
          <w:color w:val="212121"/>
        </w:rPr>
        <w:tab/>
        <w:t>Mgr. Markéta Pekařová</w:t>
      </w:r>
      <w:r w:rsidR="00C03884">
        <w:rPr>
          <w:rStyle w:val="Zkladntext"/>
          <w:color w:val="212121"/>
        </w:rPr>
        <w:t xml:space="preserve"> v. r. </w:t>
      </w:r>
      <w:r>
        <w:rPr>
          <w:rStyle w:val="Zkladntext"/>
          <w:color w:val="212121"/>
        </w:rPr>
        <w:tab/>
      </w:r>
      <w:r>
        <w:rPr>
          <w:rStyle w:val="Zkladntext"/>
          <w:color w:val="212121"/>
        </w:rPr>
        <w:tab/>
      </w:r>
    </w:p>
    <w:p w14:paraId="2E3D22E3" w14:textId="32220BCD" w:rsidR="00B3757D" w:rsidRDefault="00B3757D" w:rsidP="00B3757D">
      <w:pPr>
        <w:pStyle w:val="Zkladntext1"/>
        <w:tabs>
          <w:tab w:val="left" w:pos="386"/>
        </w:tabs>
        <w:spacing w:after="0" w:line="240" w:lineRule="auto"/>
        <w:rPr>
          <w:rStyle w:val="Zkladntext"/>
          <w:color w:val="212121"/>
        </w:rPr>
      </w:pPr>
      <w:r>
        <w:rPr>
          <w:rStyle w:val="Zkladntext"/>
          <w:color w:val="212121"/>
        </w:rPr>
        <w:t xml:space="preserve">    starosta města </w:t>
      </w:r>
      <w:r>
        <w:rPr>
          <w:rStyle w:val="Zkladntext"/>
          <w:color w:val="212121"/>
        </w:rPr>
        <w:tab/>
      </w:r>
      <w:r>
        <w:rPr>
          <w:rStyle w:val="Zkladntext"/>
          <w:color w:val="212121"/>
        </w:rPr>
        <w:tab/>
      </w:r>
      <w:r>
        <w:rPr>
          <w:rStyle w:val="Zkladntext"/>
          <w:color w:val="212121"/>
        </w:rPr>
        <w:tab/>
      </w:r>
      <w:r>
        <w:rPr>
          <w:rStyle w:val="Zkladntext"/>
          <w:color w:val="212121"/>
        </w:rPr>
        <w:tab/>
        <w:t xml:space="preserve">                   </w:t>
      </w:r>
      <w:r w:rsidR="00C03884">
        <w:rPr>
          <w:rStyle w:val="Zkladntext"/>
          <w:color w:val="212121"/>
        </w:rPr>
        <w:t xml:space="preserve"> </w:t>
      </w:r>
      <w:r>
        <w:rPr>
          <w:rStyle w:val="Zkladntext"/>
          <w:color w:val="212121"/>
        </w:rPr>
        <w:t xml:space="preserve"> místostarosta města </w:t>
      </w:r>
    </w:p>
    <w:p w14:paraId="29440856" w14:textId="77777777" w:rsidR="00B3757D" w:rsidRDefault="00B3757D" w:rsidP="00B3757D">
      <w:pPr>
        <w:pStyle w:val="Zkladntext1"/>
        <w:tabs>
          <w:tab w:val="left" w:pos="386"/>
        </w:tabs>
        <w:spacing w:after="0" w:line="240" w:lineRule="auto"/>
      </w:pPr>
    </w:p>
    <w:p w14:paraId="7E8A157C" w14:textId="67F2ED1B" w:rsidR="00805C7F" w:rsidRDefault="00805C7F">
      <w:pPr>
        <w:jc w:val="center"/>
        <w:rPr>
          <w:sz w:val="2"/>
          <w:szCs w:val="2"/>
        </w:rPr>
      </w:pPr>
    </w:p>
    <w:p w14:paraId="2D27B90D" w14:textId="77777777" w:rsidR="00B3757D" w:rsidRDefault="00B3757D">
      <w:pPr>
        <w:jc w:val="center"/>
        <w:rPr>
          <w:sz w:val="2"/>
          <w:szCs w:val="2"/>
        </w:rPr>
      </w:pPr>
    </w:p>
    <w:p w14:paraId="126744C7" w14:textId="26A4C0E2" w:rsidR="00805C7F" w:rsidRDefault="004251C7">
      <w:pPr>
        <w:pStyle w:val="Titulekobrzku0"/>
        <w:sectPr w:rsidR="00805C7F">
          <w:pgSz w:w="11900" w:h="16840"/>
          <w:pgMar w:top="1424" w:right="1376" w:bottom="1195" w:left="1352" w:header="996" w:footer="767" w:gutter="0"/>
          <w:cols w:space="720"/>
          <w:noEndnote/>
          <w:docGrid w:linePitch="360"/>
          <w15:footnoteColumns w:val="1"/>
        </w:sectPr>
      </w:pPr>
      <w:r>
        <w:rPr>
          <w:rStyle w:val="Titulekobrzku"/>
          <w:vertAlign w:val="superscript"/>
        </w:rPr>
        <w:t>3</w:t>
      </w:r>
      <w:r>
        <w:rPr>
          <w:rStyle w:val="Titulekobrzku"/>
        </w:rPr>
        <w:t xml:space="preserve"> zákon č. 84/1990 Sb., o právu shromažďovacím, ve znění pozdějších př</w:t>
      </w:r>
      <w:r w:rsidR="00E1784D">
        <w:rPr>
          <w:rStyle w:val="Titulekobrzku"/>
        </w:rPr>
        <w:t>edpisů</w:t>
      </w:r>
    </w:p>
    <w:p w14:paraId="7FAA8A57" w14:textId="76D0B010" w:rsidR="00805C7F" w:rsidRDefault="004251C7" w:rsidP="004251C7">
      <w:pPr>
        <w:spacing w:line="1" w:lineRule="exact"/>
        <w:rPr>
          <w:sz w:val="20"/>
          <w:szCs w:val="20"/>
        </w:rPr>
        <w:sectPr w:rsidR="00805C7F">
          <w:pgSz w:w="11900" w:h="16840"/>
          <w:pgMar w:top="1868" w:right="1405" w:bottom="1868" w:left="1321" w:header="1440" w:footer="1440" w:gutter="0"/>
          <w:cols w:space="720"/>
          <w:noEndnote/>
          <w:docGrid w:linePitch="360"/>
          <w15:footnoteColumns w:val="1"/>
        </w:sectPr>
      </w:pPr>
      <w:r>
        <w:rPr>
          <w:noProof/>
        </w:rPr>
        <w:lastRenderedPageBreak/>
        <mc:AlternateContent>
          <mc:Choice Requires="wps">
            <w:drawing>
              <wp:anchor distT="0" distB="0" distL="0" distR="0" simplePos="0" relativeHeight="125829378" behindDoc="0" locked="0" layoutInCell="1" allowOverlap="1" wp14:anchorId="681E4226" wp14:editId="6BDC96F3">
                <wp:simplePos x="0" y="0"/>
                <wp:positionH relativeFrom="page">
                  <wp:posOffset>2540000</wp:posOffset>
                </wp:positionH>
                <wp:positionV relativeFrom="paragraph">
                  <wp:posOffset>12700</wp:posOffset>
                </wp:positionV>
                <wp:extent cx="1012190" cy="280670"/>
                <wp:effectExtent l="0" t="0" r="0" b="0"/>
                <wp:wrapSquare wrapText="bothSides"/>
                <wp:docPr id="2" name="Shape 2"/>
                <wp:cNvGraphicFramePr/>
                <a:graphic xmlns:a="http://schemas.openxmlformats.org/drawingml/2006/main">
                  <a:graphicData uri="http://schemas.microsoft.com/office/word/2010/wordprocessingShape">
                    <wps:wsp>
                      <wps:cNvSpPr txBox="1"/>
                      <wps:spPr>
                        <a:xfrm>
                          <a:off x="0" y="0"/>
                          <a:ext cx="1012190" cy="280670"/>
                        </a:xfrm>
                        <a:prstGeom prst="rect">
                          <a:avLst/>
                        </a:prstGeom>
                        <a:noFill/>
                      </wps:spPr>
                      <wps:txbx>
                        <w:txbxContent>
                          <w:p w14:paraId="0DF0418C" w14:textId="5CE9BE23" w:rsidR="00805C7F" w:rsidRDefault="00805C7F">
                            <w:pPr>
                              <w:pStyle w:val="Zkladntext30"/>
                            </w:pPr>
                          </w:p>
                        </w:txbxContent>
                      </wps:txbx>
                      <wps:bodyPr wrap="none" lIns="0" tIns="0" rIns="0" bIns="0"/>
                    </wps:wsp>
                  </a:graphicData>
                </a:graphic>
              </wp:anchor>
            </w:drawing>
          </mc:Choice>
          <mc:Fallback>
            <w:pict>
              <v:shapetype w14:anchorId="681E4226" id="_x0000_t202" coordsize="21600,21600" o:spt="202" path="m,l,21600r21600,l21600,xe">
                <v:stroke joinstyle="miter"/>
                <v:path gradientshapeok="t" o:connecttype="rect"/>
              </v:shapetype>
              <v:shape id="Shape 2" o:spid="_x0000_s1026" type="#_x0000_t202" style="position:absolute;margin-left:200pt;margin-top:1pt;width:79.7pt;height:22.1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" filled="f" stroked="f">
                <v:textbox inset="0,0,0,0">
                  <w:txbxContent>
                    <w:p w14:paraId="0DF0418C" w14:textId="5CE9BE23" w:rsidR="00805C7F" w:rsidRDefault="00805C7F">
                      <w:pPr>
                        <w:pStyle w:val="Zkladntext30"/>
                      </w:pPr>
                    </w:p>
                  </w:txbxContent>
                </v:textbox>
                <w10:wrap type="square" anchorx="page"/>
              </v:shape>
            </w:pict>
          </mc:Fallback>
        </mc:AlternateContent>
      </w:r>
      <w:r>
        <w:rPr>
          <w:noProof/>
        </w:rPr>
        <mc:AlternateContent>
          <mc:Choice Requires="wps">
            <w:drawing>
              <wp:anchor distT="0" distB="0" distL="114300" distR="114300" simplePos="0" relativeHeight="125829380" behindDoc="0" locked="0" layoutInCell="1" allowOverlap="1" wp14:anchorId="0897DEBE" wp14:editId="4548D93E">
                <wp:simplePos x="0" y="0"/>
                <wp:positionH relativeFrom="page">
                  <wp:posOffset>884555</wp:posOffset>
                </wp:positionH>
                <wp:positionV relativeFrom="paragraph">
                  <wp:posOffset>94615</wp:posOffset>
                </wp:positionV>
                <wp:extent cx="1627505" cy="164465"/>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1627505" cy="164465"/>
                        </a:xfrm>
                        <a:prstGeom prst="rect">
                          <a:avLst/>
                        </a:prstGeom>
                        <a:noFill/>
                      </wps:spPr>
                      <wps:txbx>
                        <w:txbxContent>
                          <w:p w14:paraId="47AD09B2" w14:textId="7681C933" w:rsidR="00805C7F" w:rsidRDefault="00805C7F">
                            <w:pPr>
                              <w:pStyle w:val="Zkladntext1"/>
                              <w:spacing w:after="0" w:line="240" w:lineRule="auto"/>
                              <w:rPr>
                                <w:sz w:val="20"/>
                                <w:szCs w:val="20"/>
                              </w:rPr>
                            </w:pPr>
                          </w:p>
                        </w:txbxContent>
                      </wps:txbx>
                      <wps:bodyPr wrap="none" lIns="0" tIns="0" rIns="0" bIns="0"/>
                    </wps:wsp>
                  </a:graphicData>
                </a:graphic>
              </wp:anchor>
            </w:drawing>
          </mc:Choice>
          <mc:Fallback>
            <w:pict>
              <v:shape w14:anchorId="0897DEBE" id="Shape 4" o:spid="_x0000_s1027" type="#_x0000_t202" style="position:absolute;margin-left:69.65pt;margin-top:7.45pt;width:128.15pt;height:12.9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" filled="f" stroked="f">
                <v:textbox inset="0,0,0,0">
                  <w:txbxContent>
                    <w:p w14:paraId="47AD09B2" w14:textId="7681C933" w:rsidR="00805C7F" w:rsidRDefault="00805C7F">
                      <w:pPr>
                        <w:pStyle w:val="Zkladntext1"/>
                        <w:spacing w:after="0" w:line="240" w:lineRule="auto"/>
                        <w:rPr>
                          <w:sz w:val="20"/>
                          <w:szCs w:val="20"/>
                        </w:rPr>
                      </w:pPr>
                    </w:p>
                  </w:txbxContent>
                </v:textbox>
                <w10:wrap type="topAndBottom" anchorx="page"/>
              </v:shape>
            </w:pict>
          </mc:Fallback>
        </mc:AlternateContent>
      </w:r>
    </w:p>
    <w:p w14:paraId="4C8A25BD" w14:textId="34AACD5E" w:rsidR="00805C7F" w:rsidRDefault="00805C7F" w:rsidP="004251C7">
      <w:pPr>
        <w:pStyle w:val="Zkladntext20"/>
      </w:pPr>
    </w:p>
    <w:sectPr w:rsidR="00805C7F">
      <w:pgSz w:w="11900" w:h="16840"/>
      <w:pgMar w:top="2058" w:right="1602" w:bottom="2058" w:left="1124" w:header="1630" w:footer="163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01EBB" w14:textId="77777777" w:rsidR="00E0645A" w:rsidRDefault="00E0645A">
      <w:r>
        <w:separator/>
      </w:r>
    </w:p>
  </w:endnote>
  <w:endnote w:type="continuationSeparator" w:id="0">
    <w:p w14:paraId="3A25A5E2" w14:textId="77777777" w:rsidR="00E0645A" w:rsidRDefault="00E0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C545D" w14:textId="77777777" w:rsidR="00E0645A" w:rsidRDefault="00E0645A"/>
  </w:footnote>
  <w:footnote w:type="continuationSeparator" w:id="0">
    <w:p w14:paraId="256303F7" w14:textId="77777777" w:rsidR="00E0645A" w:rsidRDefault="00E0645A"/>
  </w:footnote>
  <w:footnote w:id="1">
    <w:p w14:paraId="54E204A7" w14:textId="77777777" w:rsidR="00805C7F" w:rsidRDefault="004251C7">
      <w:pPr>
        <w:pStyle w:val="Poznmkapodarou0"/>
        <w:ind w:left="0" w:firstLine="0"/>
      </w:pPr>
      <w:r>
        <w:rPr>
          <w:rStyle w:val="Poznmkapodarou"/>
        </w:rPr>
        <w:t>' zákon č. 183/2006 Sb., o územním plánování a stavebním řádu (stavební zákon), ve zněni pozdějších předpisů</w:t>
      </w:r>
    </w:p>
  </w:footnote>
  <w:footnote w:id="2">
    <w:p w14:paraId="7DD965F6" w14:textId="77777777" w:rsidR="00805C7F" w:rsidRDefault="004251C7">
      <w:pPr>
        <w:pStyle w:val="Poznmkapodarou0"/>
        <w:ind w:hanging="180"/>
      </w:pPr>
      <w:r>
        <w:rPr>
          <w:rStyle w:val="Poznmkapodarou"/>
          <w:vertAlign w:val="superscript"/>
        </w:rPr>
        <w:footnoteRef/>
      </w:r>
      <w:r>
        <w:rPr>
          <w:rStyle w:val="Poznmkapodarou"/>
        </w:rPr>
        <w:t xml:space="preserve"> § 1 odst. 2 zákona č. 40/1995 Sb., o regulaci reklamy a o změně a doplnění zákona č. 468/1991 Sb., o provozování rozhlasového a </w:t>
      </w:r>
      <w:proofErr w:type="spellStart"/>
      <w:r>
        <w:rPr>
          <w:rStyle w:val="Poznmkapodarou"/>
        </w:rPr>
        <w:t>televizniho</w:t>
      </w:r>
      <w:proofErr w:type="spellEnd"/>
      <w:r>
        <w:rPr>
          <w:rStyle w:val="Poznmkapodarou"/>
        </w:rPr>
        <w:t xml:space="preserve"> vysílání,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063DB"/>
    <w:multiLevelType w:val="multilevel"/>
    <w:tmpl w:val="3D7E7B70"/>
    <w:lvl w:ilvl="0">
      <w:start w:val="1"/>
      <w:numFmt w:val="lowerLetter"/>
      <w:lvlText w:val="%1)"/>
      <w:lvlJc w:val="left"/>
      <w:rPr>
        <w:rFonts w:ascii="Times New Roman" w:eastAsia="Times New Roman" w:hAnsi="Times New Roman" w:cs="Times New Roman"/>
        <w:b w:val="0"/>
        <w:bCs w:val="0"/>
        <w:i w:val="0"/>
        <w:iCs w:val="0"/>
        <w:smallCaps w:val="0"/>
        <w:strike w:val="0"/>
        <w:color w:val="212121"/>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883090"/>
    <w:multiLevelType w:val="multilevel"/>
    <w:tmpl w:val="7FEE7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C97872"/>
    <w:multiLevelType w:val="multilevel"/>
    <w:tmpl w:val="01A0B49A"/>
    <w:lvl w:ilvl="0">
      <w:start w:val="1"/>
      <w:numFmt w:val="decimal"/>
      <w:lvlText w:val="%1)"/>
      <w:lvlJc w:val="left"/>
      <w:rPr>
        <w:rFonts w:ascii="Times New Roman" w:eastAsia="Times New Roman" w:hAnsi="Times New Roman" w:cs="Times New Roman"/>
        <w:b w:val="0"/>
        <w:bCs w:val="0"/>
        <w:i w:val="0"/>
        <w:iCs w:val="0"/>
        <w:smallCaps w:val="0"/>
        <w:strike w:val="0"/>
        <w:color w:val="212121"/>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536CFE"/>
    <w:multiLevelType w:val="multilevel"/>
    <w:tmpl w:val="3CE6B10A"/>
    <w:lvl w:ilvl="0">
      <w:start w:val="1"/>
      <w:numFmt w:val="lowerLetter"/>
      <w:lvlText w:val="%1)"/>
      <w:lvlJc w:val="left"/>
      <w:rPr>
        <w:rFonts w:ascii="Times New Roman" w:eastAsia="Times New Roman" w:hAnsi="Times New Roman" w:cs="Times New Roman"/>
        <w:b w:val="0"/>
        <w:bCs w:val="0"/>
        <w:i w:val="0"/>
        <w:iCs w:val="0"/>
        <w:smallCaps w:val="0"/>
        <w:strike w:val="0"/>
        <w:color w:val="212121"/>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0973292">
    <w:abstractNumId w:val="1"/>
  </w:num>
  <w:num w:numId="2" w16cid:durableId="1924139622">
    <w:abstractNumId w:val="0"/>
  </w:num>
  <w:num w:numId="3" w16cid:durableId="1152678819">
    <w:abstractNumId w:val="3"/>
  </w:num>
  <w:num w:numId="4" w16cid:durableId="1801530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7F"/>
    <w:rsid w:val="00093760"/>
    <w:rsid w:val="004251C7"/>
    <w:rsid w:val="00771BD0"/>
    <w:rsid w:val="00805C7F"/>
    <w:rsid w:val="00B3757D"/>
    <w:rsid w:val="00B96AA3"/>
    <w:rsid w:val="00C03884"/>
    <w:rsid w:val="00DE42A3"/>
    <w:rsid w:val="00E0645A"/>
    <w:rsid w:val="00E1784D"/>
    <w:rsid w:val="00EB64E6"/>
    <w:rsid w:val="00FD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813B"/>
  <w15:docId w15:val="{4FCE20E9-6BC0-434E-BCF4-AF39473E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4"/>
      <w:szCs w:val="44"/>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color w:val="212121"/>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212121"/>
      <w:sz w:val="16"/>
      <w:szCs w:val="16"/>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36"/>
      <w:szCs w:val="3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40"/>
      <w:szCs w:val="40"/>
      <w:u w:val="none"/>
    </w:rPr>
  </w:style>
  <w:style w:type="paragraph" w:customStyle="1" w:styleId="Poznmkapodarou0">
    <w:name w:val="Poznámka pod čarou"/>
    <w:basedOn w:val="Normln"/>
    <w:link w:val="Poznmkapodarou"/>
    <w:pPr>
      <w:ind w:left="180" w:hanging="90"/>
    </w:pPr>
    <w:rPr>
      <w:rFonts w:ascii="Times New Roman" w:eastAsia="Times New Roman" w:hAnsi="Times New Roman" w:cs="Times New Roman"/>
      <w:sz w:val="16"/>
      <w:szCs w:val="16"/>
    </w:rPr>
  </w:style>
  <w:style w:type="paragraph" w:customStyle="1" w:styleId="Nadpis10">
    <w:name w:val="Nadpis #1"/>
    <w:basedOn w:val="Normln"/>
    <w:link w:val="Nadpis1"/>
    <w:pPr>
      <w:spacing w:after="60"/>
      <w:jc w:val="center"/>
      <w:outlineLvl w:val="0"/>
    </w:pPr>
    <w:rPr>
      <w:rFonts w:ascii="Times New Roman" w:eastAsia="Times New Roman" w:hAnsi="Times New Roman" w:cs="Times New Roman"/>
      <w:b/>
      <w:bCs/>
      <w:sz w:val="44"/>
      <w:szCs w:val="44"/>
    </w:rPr>
  </w:style>
  <w:style w:type="paragraph" w:customStyle="1" w:styleId="Nadpis20">
    <w:name w:val="Nadpis #2"/>
    <w:basedOn w:val="Normln"/>
    <w:link w:val="Nadpis2"/>
    <w:pPr>
      <w:spacing w:after="160" w:line="254" w:lineRule="auto"/>
      <w:jc w:val="center"/>
      <w:outlineLvl w:val="1"/>
    </w:pPr>
    <w:rPr>
      <w:rFonts w:ascii="Times New Roman" w:eastAsia="Times New Roman" w:hAnsi="Times New Roman" w:cs="Times New Roman"/>
      <w:b/>
      <w:bCs/>
      <w:sz w:val="28"/>
      <w:szCs w:val="28"/>
    </w:rPr>
  </w:style>
  <w:style w:type="paragraph" w:customStyle="1" w:styleId="Nadpis30">
    <w:name w:val="Nadpis #3"/>
    <w:basedOn w:val="Normln"/>
    <w:link w:val="Nadpis3"/>
    <w:pPr>
      <w:spacing w:line="245" w:lineRule="auto"/>
      <w:ind w:left="2150"/>
      <w:outlineLvl w:val="2"/>
    </w:pPr>
    <w:rPr>
      <w:rFonts w:ascii="Times New Roman" w:eastAsia="Times New Roman" w:hAnsi="Times New Roman" w:cs="Times New Roman"/>
      <w:b/>
      <w:bCs/>
    </w:rPr>
  </w:style>
  <w:style w:type="paragraph" w:customStyle="1" w:styleId="Zkladntext1">
    <w:name w:val="Základní text1"/>
    <w:basedOn w:val="Normln"/>
    <w:link w:val="Zkladntext"/>
    <w:pPr>
      <w:spacing w:after="100" w:line="276" w:lineRule="auto"/>
    </w:pPr>
    <w:rPr>
      <w:rFonts w:ascii="Times New Roman" w:eastAsia="Times New Roman" w:hAnsi="Times New Roman" w:cs="Times New Roman"/>
      <w:sz w:val="22"/>
      <w:szCs w:val="22"/>
    </w:rPr>
  </w:style>
  <w:style w:type="paragraph" w:customStyle="1" w:styleId="Nadpis40">
    <w:name w:val="Nadpis #4"/>
    <w:basedOn w:val="Normln"/>
    <w:link w:val="Nadpis4"/>
    <w:pPr>
      <w:spacing w:after="300" w:line="276" w:lineRule="auto"/>
      <w:jc w:val="center"/>
      <w:outlineLvl w:val="3"/>
    </w:pPr>
    <w:rPr>
      <w:rFonts w:ascii="Times New Roman" w:eastAsia="Times New Roman" w:hAnsi="Times New Roman" w:cs="Times New Roman"/>
      <w:b/>
      <w:bCs/>
      <w:color w:val="212121"/>
      <w:sz w:val="22"/>
      <w:szCs w:val="22"/>
    </w:rPr>
  </w:style>
  <w:style w:type="paragraph" w:customStyle="1" w:styleId="Titulekobrzku0">
    <w:name w:val="Titulek obrázku"/>
    <w:basedOn w:val="Normln"/>
    <w:link w:val="Titulekobrzku"/>
    <w:rPr>
      <w:rFonts w:ascii="Times New Roman" w:eastAsia="Times New Roman" w:hAnsi="Times New Roman" w:cs="Times New Roman"/>
      <w:color w:val="212121"/>
      <w:sz w:val="16"/>
      <w:szCs w:val="16"/>
    </w:rPr>
  </w:style>
  <w:style w:type="paragraph" w:customStyle="1" w:styleId="Zkladntext30">
    <w:name w:val="Základní text (3)"/>
    <w:basedOn w:val="Normln"/>
    <w:link w:val="Zkladntext3"/>
    <w:rPr>
      <w:rFonts w:ascii="Times New Roman" w:eastAsia="Times New Roman" w:hAnsi="Times New Roman" w:cs="Times New Roman"/>
      <w:b/>
      <w:bCs/>
      <w:sz w:val="36"/>
      <w:szCs w:val="36"/>
    </w:rPr>
  </w:style>
  <w:style w:type="paragraph" w:customStyle="1" w:styleId="Zkladntext20">
    <w:name w:val="Základní text (2)"/>
    <w:basedOn w:val="Normln"/>
    <w:link w:val="Zkladntext2"/>
    <w:pPr>
      <w:spacing w:line="178" w:lineRule="auto"/>
      <w:jc w:val="center"/>
    </w:pPr>
    <w:rPr>
      <w:rFonts w:ascii="Arial" w:eastAsia="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597</Words>
  <Characters>3527</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S25C-0i24072512420</dc:title>
  <dc:subject/>
  <dc:creator>JUDr.Tereza Folprechtova</dc:creator>
  <cp:keywords/>
  <cp:lastModifiedBy>Fridrichová Tereza</cp:lastModifiedBy>
  <cp:revision>5</cp:revision>
  <cp:lastPrinted>2024-12-04T13:02:00Z</cp:lastPrinted>
  <dcterms:created xsi:type="dcterms:W3CDTF">2024-10-30T10:06:00Z</dcterms:created>
  <dcterms:modified xsi:type="dcterms:W3CDTF">2024-12-04T13:03:00Z</dcterms:modified>
</cp:coreProperties>
</file>