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8DB8" w14:textId="77777777" w:rsidR="009E1966" w:rsidRDefault="00000000">
      <w:pPr>
        <w:pStyle w:val="Zkladntex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 HORNÍ ŘEDICE</w:t>
      </w:r>
    </w:p>
    <w:p w14:paraId="4C5E8ED4" w14:textId="77777777" w:rsidR="009E1966" w:rsidRDefault="00000000">
      <w:pPr>
        <w:pStyle w:val="Zkladntex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obce Horní Ředice</w:t>
      </w:r>
    </w:p>
    <w:p w14:paraId="629A43B1" w14:textId="77777777" w:rsidR="009E1966" w:rsidRDefault="00000000">
      <w:pPr>
        <w:pStyle w:val="NormlnIMP"/>
        <w:spacing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Obecně závazná vyhláška,</w:t>
      </w:r>
    </w:p>
    <w:p w14:paraId="5323B916" w14:textId="77777777" w:rsidR="009E1966" w:rsidRDefault="00000000">
      <w:pPr>
        <w:spacing w:after="120"/>
        <w:jc w:val="center"/>
      </w:pPr>
      <w:r>
        <w:rPr>
          <w:rFonts w:ascii="Arial" w:hAnsi="Arial" w:cs="Arial"/>
          <w:b/>
          <w:bCs/>
        </w:rPr>
        <w:t xml:space="preserve">kterou se stanovují pravidla pro pohyb psů na veřejném prostranství </w:t>
      </w:r>
      <w:r>
        <w:rPr>
          <w:rFonts w:ascii="Arial" w:hAnsi="Arial" w:cs="Arial"/>
          <w:b/>
          <w:bCs/>
        </w:rPr>
        <w:br/>
        <w:t xml:space="preserve">v obci </w:t>
      </w:r>
      <w:r>
        <w:rPr>
          <w:rFonts w:ascii="Arial" w:eastAsia="Times New Roman" w:hAnsi="Arial" w:cs="Arial"/>
          <w:b/>
          <w:bCs/>
          <w:color w:val="auto"/>
        </w:rPr>
        <w:t>Horní Ředice</w:t>
      </w:r>
    </w:p>
    <w:p w14:paraId="1C806E64" w14:textId="77777777" w:rsidR="009E1966" w:rsidRDefault="009E1966">
      <w:pPr>
        <w:spacing w:after="120"/>
        <w:jc w:val="center"/>
        <w:rPr>
          <w:rFonts w:ascii="Arial" w:eastAsia="Arial" w:hAnsi="Arial" w:cs="Arial"/>
          <w:b/>
          <w:bCs/>
        </w:rPr>
      </w:pPr>
    </w:p>
    <w:p w14:paraId="0617AD4D" w14:textId="77777777" w:rsidR="009E1966" w:rsidRDefault="00000000">
      <w:pPr>
        <w:widowControl w:val="0"/>
        <w:spacing w:after="120" w:line="312" w:lineRule="auto"/>
        <w:jc w:val="both"/>
      </w:pPr>
      <w:r>
        <w:rPr>
          <w:rFonts w:ascii="Arial" w:hAnsi="Arial"/>
          <w:sz w:val="22"/>
          <w:szCs w:val="22"/>
        </w:rPr>
        <w:t xml:space="preserve">Zastupitelstvo obce 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Horní Ředice </w:t>
      </w:r>
      <w:r>
        <w:rPr>
          <w:rFonts w:ascii="Arial" w:hAnsi="Arial"/>
          <w:sz w:val="22"/>
          <w:szCs w:val="22"/>
        </w:rPr>
        <w:t>se na svém zasedání</w:t>
      </w:r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dne 12.12.2024 usneslo vydat na základě ustanovení § 24 odst. 2 zákona č. 246/1992 Sb., na ochranu zvířat proti týrání, ve znění pozdějších předpisů, a v souladu s ustanovením § 10 písm. c) a d), § 35 a § 84 odst. 2 písm. h) zákona č. 128/2000 Sb., o obcích (obecní zřízení), ve znění pozdějších předpisů, tuto obecně závaznou vyhlášku:</w:t>
      </w:r>
    </w:p>
    <w:p w14:paraId="55601493" w14:textId="77777777" w:rsidR="009E1966" w:rsidRDefault="009E1966">
      <w:pPr>
        <w:widowControl w:val="0"/>
        <w:spacing w:after="120"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62022EAE" w14:textId="77777777" w:rsidR="009E1966" w:rsidRDefault="00000000">
      <w:pPr>
        <w:widowControl w:val="0"/>
        <w:jc w:val="center"/>
      </w:pPr>
      <w:r>
        <w:rPr>
          <w:rFonts w:ascii="Arial" w:hAnsi="Arial"/>
          <w:b/>
          <w:bCs/>
          <w:sz w:val="22"/>
          <w:szCs w:val="22"/>
        </w:rPr>
        <w:t>Čl. 1</w:t>
      </w:r>
    </w:p>
    <w:p w14:paraId="08C5BCE7" w14:textId="77777777" w:rsidR="009E1966" w:rsidRDefault="009E1966">
      <w:pPr>
        <w:sectPr w:rsidR="009E1966">
          <w:headerReference w:type="default" r:id="rId7"/>
          <w:footerReference w:type="default" r:id="rId8"/>
          <w:pgSz w:w="11900" w:h="16840"/>
          <w:pgMar w:top="2037" w:right="1417" w:bottom="2037" w:left="1417" w:header="1328" w:footer="1328" w:gutter="0"/>
          <w:cols w:space="708"/>
          <w:formProt w:val="0"/>
          <w:docGrid w:linePitch="600" w:charSpace="40960"/>
        </w:sectPr>
      </w:pPr>
    </w:p>
    <w:p w14:paraId="24ECAEC7" w14:textId="77777777" w:rsidR="009E1966" w:rsidRDefault="00000000">
      <w:pPr>
        <w:widowControl w:val="0"/>
        <w:spacing w:after="120"/>
        <w:jc w:val="center"/>
      </w:pPr>
      <w:r>
        <w:rPr>
          <w:rFonts w:ascii="Arial" w:hAnsi="Arial"/>
          <w:b/>
          <w:bCs/>
          <w:sz w:val="22"/>
          <w:szCs w:val="22"/>
        </w:rPr>
        <w:t>Pravidla pro pohyb psů na veřejném prostranství</w:t>
      </w:r>
    </w:p>
    <w:p w14:paraId="26F9DF5D" w14:textId="77777777" w:rsidR="009E1966" w:rsidRDefault="00000000">
      <w:pPr>
        <w:pStyle w:val="Odstavecseseznamem"/>
        <w:widowControl w:val="0"/>
        <w:numPr>
          <w:ilvl w:val="0"/>
          <w:numId w:val="2"/>
        </w:numPr>
        <w:spacing w:after="120" w:line="312" w:lineRule="auto"/>
        <w:jc w:val="both"/>
      </w:pPr>
      <w:r>
        <w:rPr>
          <w:rFonts w:ascii="Arial" w:hAnsi="Arial" w:cs="Arial"/>
        </w:rPr>
        <w:t>Stanovují se následující pravidla pro pohyb psů na veřejném prostranství v obci</w:t>
      </w:r>
      <w:r>
        <w:rPr>
          <w:rStyle w:val="Znakapoznpodarou"/>
          <w:rFonts w:ascii="Arial" w:eastAsia="Arial" w:hAnsi="Arial" w:cs="Arial"/>
        </w:rPr>
        <w:footnoteReference w:id="1"/>
      </w:r>
      <w:r>
        <w:rPr>
          <w:rStyle w:val="Znakapoznpodarou"/>
          <w:rFonts w:ascii="Arial" w:hAnsi="Arial" w:cs="Arial"/>
        </w:rPr>
        <w:t>)</w:t>
      </w:r>
      <w:r>
        <w:rPr>
          <w:rFonts w:ascii="Arial" w:hAnsi="Arial" w:cs="Arial"/>
        </w:rPr>
        <w:t>:</w:t>
      </w:r>
    </w:p>
    <w:p w14:paraId="5AFAA8CF" w14:textId="77777777" w:rsidR="009E1966" w:rsidRDefault="00000000">
      <w:pPr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na veřejných prostranstvích v obci: okolí školy a hřbitova parc. č. – 298/1, 1509/34, 1509/90, 1509/54 a fotbalového hřiště parc.č. 292/1, je možný pohyb psů pouze na vodítku s náhubkem,</w:t>
      </w:r>
    </w:p>
    <w:p w14:paraId="5D2AE59D" w14:textId="77777777" w:rsidR="009E1966" w:rsidRDefault="009E1966">
      <w:pPr>
        <w:ind w:left="1134"/>
        <w:jc w:val="both"/>
        <w:rPr>
          <w:rFonts w:ascii="Arial" w:hAnsi="Arial" w:cs="Arial"/>
          <w:sz w:val="22"/>
          <w:szCs w:val="22"/>
        </w:rPr>
      </w:pPr>
    </w:p>
    <w:p w14:paraId="51B79EC3" w14:textId="77777777" w:rsidR="009E1966" w:rsidRDefault="00000000">
      <w:pPr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veřejných prostranstvích v obci, vyznačených v příloze k této obecně závazné vyhlášce je možný pohyb psů pouze na vodítku,</w:t>
      </w:r>
    </w:p>
    <w:p w14:paraId="0C5279CE" w14:textId="77777777" w:rsidR="009E1966" w:rsidRDefault="009E1966">
      <w:pPr>
        <w:jc w:val="both"/>
        <w:rPr>
          <w:rFonts w:ascii="Arial" w:hAnsi="Arial" w:cs="Arial"/>
          <w:sz w:val="22"/>
          <w:szCs w:val="22"/>
        </w:rPr>
      </w:pPr>
    </w:p>
    <w:p w14:paraId="53179AF1" w14:textId="77777777" w:rsidR="009E1966" w:rsidRDefault="00000000">
      <w:pPr>
        <w:numPr>
          <w:ilvl w:val="0"/>
          <w:numId w:val="3"/>
        </w:numPr>
        <w:tabs>
          <w:tab w:val="left" w:pos="1134"/>
        </w:tabs>
        <w:ind w:left="1134" w:hanging="425"/>
        <w:jc w:val="both"/>
      </w:pPr>
      <w:r>
        <w:rPr>
          <w:rFonts w:ascii="Arial" w:hAnsi="Arial" w:cs="Arial"/>
          <w:sz w:val="22"/>
          <w:szCs w:val="22"/>
        </w:rPr>
        <w:t xml:space="preserve">na veřejně přístupná </w:t>
      </w:r>
      <w:r>
        <w:rPr>
          <w:rFonts w:ascii="Arial" w:hAnsi="Arial" w:cs="Arial"/>
          <w:b/>
          <w:bCs/>
          <w:sz w:val="22"/>
          <w:szCs w:val="22"/>
        </w:rPr>
        <w:t xml:space="preserve">dětská hřiště a pískoviště </w:t>
      </w:r>
      <w:r>
        <w:rPr>
          <w:rFonts w:ascii="Arial" w:hAnsi="Arial" w:cs="Arial"/>
          <w:sz w:val="22"/>
          <w:szCs w:val="22"/>
        </w:rPr>
        <w:t>je vstup psům zakázán.</w:t>
      </w:r>
    </w:p>
    <w:p w14:paraId="4B9FF7DA" w14:textId="77777777" w:rsidR="009E1966" w:rsidRDefault="009E1966">
      <w:pPr>
        <w:jc w:val="both"/>
        <w:rPr>
          <w:rFonts w:ascii="Arial" w:hAnsi="Arial" w:cs="Arial"/>
          <w:sz w:val="22"/>
          <w:szCs w:val="22"/>
        </w:rPr>
      </w:pPr>
    </w:p>
    <w:p w14:paraId="52F43A0A" w14:textId="77777777" w:rsidR="009E1966" w:rsidRDefault="00000000">
      <w:pPr>
        <w:pStyle w:val="Odstavecseseznamem"/>
        <w:widowControl w:val="0"/>
        <w:numPr>
          <w:ilvl w:val="0"/>
          <w:numId w:val="2"/>
        </w:numPr>
        <w:spacing w:after="120" w:line="312" w:lineRule="auto"/>
        <w:jc w:val="both"/>
      </w:pPr>
      <w:r>
        <w:rPr>
          <w:rFonts w:ascii="Arial" w:hAnsi="Arial" w:cs="Arial"/>
        </w:rPr>
        <w:t xml:space="preserve">Splnění povinností stanovených v odst. 1 zajišťuje fyzická osoba, která má psa na veřejném prostranství pod kontrolou či dohledem </w:t>
      </w:r>
      <w:r>
        <w:rPr>
          <w:rStyle w:val="Znakapoznpodarou"/>
          <w:rFonts w:ascii="Arial" w:eastAsia="Arial" w:hAnsi="Arial" w:cs="Arial"/>
        </w:rPr>
        <w:footnoteReference w:id="2"/>
      </w:r>
      <w:r>
        <w:rPr>
          <w:rStyle w:val="Znakapoznpodarou"/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7E637549" w14:textId="77777777" w:rsidR="009E1966" w:rsidRDefault="00000000">
      <w:pPr>
        <w:pStyle w:val="Odstavecseseznamem"/>
        <w:widowControl w:val="0"/>
        <w:numPr>
          <w:ilvl w:val="0"/>
          <w:numId w:val="2"/>
        </w:numPr>
        <w:spacing w:after="120" w:line="312" w:lineRule="auto"/>
        <w:jc w:val="both"/>
      </w:pPr>
      <w:r>
        <w:rPr>
          <w:rFonts w:ascii="Arial" w:hAnsi="Arial"/>
        </w:rPr>
        <w:t>Pravidla stanovená v odst. 1 se nevztahují na psy při jejich použití dle zvláštních předpisů</w:t>
      </w:r>
      <w:r>
        <w:rPr>
          <w:rStyle w:val="Znakapoznpodarou"/>
          <w:rFonts w:ascii="Arial" w:eastAsia="Arial" w:hAnsi="Arial" w:cs="Arial"/>
        </w:rPr>
        <w:footnoteReference w:id="3"/>
      </w:r>
      <w:r>
        <w:rPr>
          <w:rStyle w:val="Znakapoznpodarou"/>
          <w:rFonts w:ascii="Arial" w:hAnsi="Arial"/>
        </w:rPr>
        <w:t>)</w:t>
      </w:r>
      <w:r>
        <w:rPr>
          <w:rFonts w:ascii="Arial" w:hAnsi="Arial"/>
        </w:rPr>
        <w:t xml:space="preserve">. </w:t>
      </w:r>
    </w:p>
    <w:p w14:paraId="489761B0" w14:textId="77777777" w:rsidR="009E1966" w:rsidRDefault="00000000">
      <w:pPr>
        <w:pStyle w:val="Odstavecseseznamem"/>
        <w:widowControl w:val="0"/>
        <w:numPr>
          <w:ilvl w:val="0"/>
          <w:numId w:val="2"/>
        </w:numPr>
        <w:spacing w:after="120" w:line="312" w:lineRule="auto"/>
        <w:jc w:val="both"/>
      </w:pPr>
      <w:r>
        <w:rPr>
          <w:rFonts w:ascii="Arial" w:hAnsi="Arial" w:cs="Arial"/>
        </w:rPr>
        <w:t xml:space="preserve">Osoba, </w:t>
      </w:r>
      <w:r>
        <w:rPr>
          <w:rFonts w:ascii="Arial" w:hAnsi="Arial"/>
        </w:rPr>
        <w:t>která má psa na veřejném prostranství pod kontrolou či dohledem</w:t>
      </w:r>
      <w:r>
        <w:rPr>
          <w:rFonts w:ascii="Arial" w:hAnsi="Arial" w:cs="Arial"/>
        </w:rPr>
        <w:t>, je povinna odstranit znečištění (exkrementy) způsobené psem.</w:t>
      </w:r>
    </w:p>
    <w:p w14:paraId="728B73A0" w14:textId="77777777" w:rsidR="009E1966" w:rsidRDefault="009E1966">
      <w:pPr>
        <w:pStyle w:val="Zkladntext"/>
        <w:spacing w:after="0" w:line="312" w:lineRule="auto"/>
        <w:rPr>
          <w:rFonts w:ascii="Arial" w:hAnsi="Arial"/>
          <w:b/>
          <w:bCs/>
          <w:sz w:val="22"/>
          <w:szCs w:val="22"/>
        </w:rPr>
      </w:pPr>
    </w:p>
    <w:p w14:paraId="6ADFC765" w14:textId="77777777" w:rsidR="009E1966" w:rsidRDefault="00000000">
      <w:pPr>
        <w:pStyle w:val="Zkladntext"/>
        <w:spacing w:line="312" w:lineRule="auto"/>
        <w:jc w:val="center"/>
      </w:pPr>
      <w:r>
        <w:rPr>
          <w:rFonts w:ascii="Arial" w:hAnsi="Arial"/>
          <w:b/>
          <w:bCs/>
          <w:color w:val="auto"/>
          <w:sz w:val="22"/>
          <w:szCs w:val="22"/>
        </w:rPr>
        <w:lastRenderedPageBreak/>
        <w:t>Čl. 2</w:t>
      </w:r>
    </w:p>
    <w:p w14:paraId="25F15AB7" w14:textId="77777777" w:rsidR="009E1966" w:rsidRDefault="00000000">
      <w:pPr>
        <w:pStyle w:val="Zkladntext"/>
        <w:spacing w:line="312" w:lineRule="auto"/>
        <w:jc w:val="center"/>
      </w:pPr>
      <w:r>
        <w:rPr>
          <w:rFonts w:ascii="Arial" w:hAnsi="Arial"/>
          <w:b/>
          <w:bCs/>
          <w:color w:val="auto"/>
          <w:sz w:val="22"/>
          <w:szCs w:val="22"/>
        </w:rPr>
        <w:t>Závěrečná ustanovení</w:t>
      </w:r>
    </w:p>
    <w:p w14:paraId="3731DD0C" w14:textId="77777777" w:rsidR="009E1966" w:rsidRDefault="00000000">
      <w:pPr>
        <w:pStyle w:val="Odstavecseseznamem"/>
        <w:numPr>
          <w:ilvl w:val="0"/>
          <w:numId w:val="4"/>
        </w:numPr>
        <w:ind w:left="426" w:hanging="426"/>
        <w:jc w:val="both"/>
      </w:pPr>
      <w:r>
        <w:rPr>
          <w:rFonts w:ascii="Arial" w:eastAsia="Times New Roman" w:hAnsi="Arial" w:cs="Arial"/>
          <w:color w:val="auto"/>
        </w:rPr>
        <w:t xml:space="preserve">Zrušuje se obecně závazná vyhláška obce Horní Ředice č. 3/2007, </w:t>
      </w:r>
      <w:r>
        <w:rPr>
          <w:rFonts w:ascii="Arial" w:hAnsi="Arial" w:cs="Arial"/>
          <w:color w:val="272727"/>
          <w:shd w:val="clear" w:color="auto" w:fill="FFFFFF"/>
        </w:rPr>
        <w:t xml:space="preserve">kterou se stanovují pravidla pro pohyb psů na veřejném prostranství v obci Horní Ředice a vymezují prostory pro volné pobíhání psů, </w:t>
      </w:r>
      <w:r>
        <w:rPr>
          <w:rFonts w:ascii="Arial" w:eastAsia="Times New Roman" w:hAnsi="Arial" w:cs="Arial"/>
          <w:color w:val="auto"/>
        </w:rPr>
        <w:t>ze dne 20. prosince 2007.</w:t>
      </w:r>
    </w:p>
    <w:p w14:paraId="0EF9E28A" w14:textId="77777777" w:rsidR="009E1966" w:rsidRDefault="00000000">
      <w:pPr>
        <w:pStyle w:val="Odstavecseseznamem"/>
        <w:numPr>
          <w:ilvl w:val="0"/>
          <w:numId w:val="4"/>
        </w:numPr>
        <w:ind w:left="426" w:hanging="426"/>
        <w:jc w:val="both"/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23747F0F" w14:textId="77777777" w:rsidR="009E1966" w:rsidRDefault="009E1966">
      <w:pPr>
        <w:pStyle w:val="Zkladntext"/>
        <w:spacing w:after="0" w:line="312" w:lineRule="auto"/>
        <w:rPr>
          <w:rFonts w:ascii="Arial" w:eastAsia="Arial" w:hAnsi="Arial" w:cs="Arial"/>
          <w:sz w:val="22"/>
          <w:szCs w:val="22"/>
        </w:rPr>
      </w:pPr>
    </w:p>
    <w:p w14:paraId="473B1B65" w14:textId="77777777" w:rsidR="009E1966" w:rsidRDefault="00000000">
      <w:pPr>
        <w:pStyle w:val="Nadpis5"/>
        <w:tabs>
          <w:tab w:val="left" w:pos="0"/>
        </w:tabs>
        <w:spacing w:before="0" w:after="0" w:line="312" w:lineRule="auto"/>
        <w:ind w:firstLine="708"/>
      </w:pPr>
      <w:r>
        <w:rPr>
          <w:rFonts w:ascii="Arial" w:hAnsi="Arial"/>
          <w:sz w:val="22"/>
          <w:szCs w:val="22"/>
        </w:rPr>
        <w:t xml:space="preserve"> 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</w:t>
      </w:r>
    </w:p>
    <w:p w14:paraId="4196CD54" w14:textId="77777777" w:rsidR="009E1966" w:rsidRDefault="009E1966">
      <w:pPr>
        <w:tabs>
          <w:tab w:val="left" w:pos="851"/>
          <w:tab w:val="left" w:pos="6521"/>
        </w:tabs>
        <w:spacing w:line="312" w:lineRule="auto"/>
        <w:rPr>
          <w:rFonts w:ascii="Arial" w:eastAsia="Arial" w:hAnsi="Arial" w:cs="Arial"/>
          <w:sz w:val="22"/>
          <w:szCs w:val="22"/>
        </w:rPr>
      </w:pPr>
    </w:p>
    <w:p w14:paraId="514FEEF9" w14:textId="77777777" w:rsidR="009E1966" w:rsidRDefault="00000000">
      <w:pPr>
        <w:pStyle w:val="Zkladntext"/>
        <w:tabs>
          <w:tab w:val="left" w:pos="720"/>
          <w:tab w:val="left" w:pos="6120"/>
        </w:tabs>
        <w:spacing w:after="0" w:line="288" w:lineRule="auto"/>
      </w:pPr>
      <w:r>
        <w:rPr>
          <w:rFonts w:ascii="Arial" w:hAnsi="Arial" w:cs="Arial"/>
          <w:i/>
          <w:sz w:val="20"/>
        </w:rPr>
        <w:t>...................................</w:t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>..........................................</w:t>
      </w:r>
    </w:p>
    <w:p w14:paraId="028FB009" w14:textId="77777777" w:rsidR="009E1966" w:rsidRDefault="00000000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 Ing. Petra Skácelová </w:t>
      </w:r>
      <w:r>
        <w:rPr>
          <w:rFonts w:ascii="Arial" w:hAnsi="Arial" w:cs="Arial"/>
          <w:sz w:val="20"/>
        </w:rPr>
        <w:tab/>
        <w:t xml:space="preserve">  Ing. Jiří Kosel</w:t>
      </w:r>
    </w:p>
    <w:p w14:paraId="5D60FA1F" w14:textId="77777777" w:rsidR="009E1966" w:rsidRDefault="00000000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   místostarostka</w:t>
      </w:r>
      <w:r>
        <w:rPr>
          <w:rFonts w:ascii="Arial" w:hAnsi="Arial" w:cs="Arial"/>
          <w:sz w:val="20"/>
        </w:rPr>
        <w:tab/>
        <w:t>  starosta</w:t>
      </w:r>
    </w:p>
    <w:p w14:paraId="6C686196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7B749EAA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43F7E49B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1809EA19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4F66881D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2B80A1DE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00CE999E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10E7FF51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2F3A93C1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75432379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2BB4BEAC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5003A952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37838AA7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4C6AF6AB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3E85DB55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303C2438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0E46581B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3BAEBC88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39837424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030B4E8A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63D0C638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5B513420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5549A20A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04DA417D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p w14:paraId="07AC0DF5" w14:textId="77777777" w:rsidR="009E1966" w:rsidRDefault="00000000">
      <w:pPr>
        <w:rPr>
          <w:b/>
        </w:rPr>
      </w:pPr>
      <w:r>
        <w:rPr>
          <w:b/>
        </w:rPr>
        <w:lastRenderedPageBreak/>
        <w:t>Příloha k obecně závazné vyhlášce obce Horní Ředice, kterou se stanovují pravidla pro pohyb psů na veřejném prostranství v obci Horní Ředice.</w:t>
      </w:r>
    </w:p>
    <w:p w14:paraId="6EA017B7" w14:textId="77777777" w:rsidR="009E1966" w:rsidRDefault="009E1966">
      <w:pPr>
        <w:rPr>
          <w:b/>
        </w:rPr>
      </w:pPr>
    </w:p>
    <w:p w14:paraId="0EBAB72A" w14:textId="77777777" w:rsidR="009E1966" w:rsidRDefault="00000000">
      <w:r>
        <w:t>Výčet veřejných prostranství v obci, na nichž se uplatňuje regulace podle čl. 1 písm. b) obecně závazné vyhlášky:</w:t>
      </w:r>
    </w:p>
    <w:p w14:paraId="2C1182E0" w14:textId="77777777" w:rsidR="009E1966" w:rsidRDefault="009E1966"/>
    <w:p w14:paraId="36D6A331" w14:textId="77777777" w:rsidR="009E1966" w:rsidRDefault="00000000">
      <w:r>
        <w:t>Farská</w:t>
      </w:r>
      <w:r>
        <w:tab/>
      </w:r>
      <w:r>
        <w:tab/>
      </w:r>
      <w:r>
        <w:tab/>
      </w:r>
      <w:r>
        <w:tab/>
        <w:t>203/10</w:t>
      </w:r>
    </w:p>
    <w:p w14:paraId="633F6424" w14:textId="77777777" w:rsidR="009E1966" w:rsidRDefault="00000000">
      <w:r>
        <w:t>K obecnímu dvoru</w:t>
      </w:r>
      <w:r>
        <w:tab/>
      </w:r>
      <w:r>
        <w:tab/>
        <w:t>267/2</w:t>
      </w:r>
    </w:p>
    <w:p w14:paraId="11F1B503" w14:textId="77777777" w:rsidR="009E1966" w:rsidRDefault="00000000">
      <w:r>
        <w:t>K rybníku</w:t>
      </w:r>
      <w:r>
        <w:tab/>
      </w:r>
      <w:r>
        <w:tab/>
      </w:r>
      <w:r>
        <w:tab/>
        <w:t>292/1, 1509/1, 1509/108, 1509/110, 1554/1</w:t>
      </w:r>
    </w:p>
    <w:p w14:paraId="00B9F834" w14:textId="77777777" w:rsidR="009E1966" w:rsidRDefault="00000000">
      <w:r>
        <w:t>parkoviště u OÚ</w:t>
      </w:r>
      <w:r>
        <w:tab/>
      </w:r>
      <w:r>
        <w:tab/>
        <w:t>1509/203</w:t>
      </w:r>
    </w:p>
    <w:p w14:paraId="79739AA2" w14:textId="77777777" w:rsidR="009E1966" w:rsidRDefault="00000000">
      <w:r>
        <w:t>Kocour</w:t>
      </w:r>
      <w:r>
        <w:tab/>
      </w:r>
      <w:r>
        <w:tab/>
      </w:r>
      <w:r>
        <w:tab/>
        <w:t>1709/1</w:t>
      </w:r>
    </w:p>
    <w:p w14:paraId="63003E73" w14:textId="77777777" w:rsidR="009E1966" w:rsidRDefault="00000000">
      <w:r>
        <w:t>Za potokem</w:t>
      </w:r>
      <w:r>
        <w:tab/>
      </w:r>
      <w:r>
        <w:tab/>
      </w:r>
      <w:r>
        <w:tab/>
        <w:t>1509/56, 1509/93, 1509/186</w:t>
      </w:r>
    </w:p>
    <w:p w14:paraId="1B68A210" w14:textId="77777777" w:rsidR="009E1966" w:rsidRDefault="00000000">
      <w:r>
        <w:t>holický chodník</w:t>
      </w:r>
      <w:r>
        <w:tab/>
      </w:r>
      <w:r>
        <w:tab/>
        <w:t>1509/145, 1573/1, 1654, 1655, 1656</w:t>
      </w:r>
    </w:p>
    <w:p w14:paraId="181E02F3" w14:textId="77777777" w:rsidR="009E1966" w:rsidRDefault="00000000">
      <w:r>
        <w:t>Pod hřbitovem</w:t>
      </w:r>
      <w:r>
        <w:tab/>
      </w:r>
      <w:r>
        <w:tab/>
      </w:r>
      <w:r>
        <w:tab/>
        <w:t>1509/54, 1509/90, 1509/93</w:t>
      </w:r>
    </w:p>
    <w:p w14:paraId="5263F486" w14:textId="77777777" w:rsidR="009E1966" w:rsidRDefault="00000000">
      <w:r>
        <w:t>chodník od Farské</w:t>
      </w:r>
      <w:r>
        <w:tab/>
      </w:r>
      <w:r>
        <w:tab/>
        <w:t>206/1</w:t>
      </w:r>
    </w:p>
    <w:p w14:paraId="5FA8A71F" w14:textId="77777777" w:rsidR="009E1966" w:rsidRDefault="00000000">
      <w:r>
        <w:t>chodník k lípám</w:t>
      </w:r>
      <w:r>
        <w:tab/>
      </w:r>
      <w:r>
        <w:tab/>
        <w:t>1606</w:t>
      </w:r>
    </w:p>
    <w:p w14:paraId="6420466C" w14:textId="77777777" w:rsidR="009E1966" w:rsidRDefault="00000000">
      <w:r>
        <w:t>U staré zbrojnice</w:t>
      </w:r>
      <w:r>
        <w:tab/>
      </w:r>
      <w:r>
        <w:tab/>
        <w:t>127/2</w:t>
      </w:r>
    </w:p>
    <w:p w14:paraId="453A883B" w14:textId="77777777" w:rsidR="009E1966" w:rsidRDefault="00000000">
      <w:r>
        <w:t>chodník ke Komárovu</w:t>
      </w:r>
      <w:r>
        <w:tab/>
      </w:r>
      <w:r>
        <w:tab/>
        <w:t>1573/1</w:t>
      </w:r>
    </w:p>
    <w:p w14:paraId="718927F5" w14:textId="77777777" w:rsidR="009E1966" w:rsidRDefault="00000000">
      <w:r>
        <w:t>Pod kapličkou</w:t>
      </w:r>
      <w:r>
        <w:tab/>
      </w:r>
      <w:r>
        <w:tab/>
      </w:r>
      <w:r>
        <w:tab/>
        <w:t>1/4</w:t>
      </w:r>
    </w:p>
    <w:p w14:paraId="35CECAC1" w14:textId="77777777" w:rsidR="009E1966" w:rsidRDefault="00000000">
      <w:r>
        <w:t>Bartoníčkova</w:t>
      </w:r>
      <w:r>
        <w:tab/>
      </w:r>
      <w:r>
        <w:tab/>
      </w:r>
      <w:r>
        <w:tab/>
        <w:t>1509/7, 1509/9, 1509/105, 1509/144</w:t>
      </w:r>
    </w:p>
    <w:p w14:paraId="5945258E" w14:textId="77777777" w:rsidR="009E1966" w:rsidRDefault="00000000">
      <w:r>
        <w:t>V koutě</w:t>
      </w:r>
      <w:r>
        <w:tab/>
      </w:r>
      <w:r>
        <w:tab/>
      </w:r>
      <w:r>
        <w:tab/>
        <w:t>1509/1</w:t>
      </w:r>
    </w:p>
    <w:p w14:paraId="4CBE9173" w14:textId="77777777" w:rsidR="009E1966" w:rsidRDefault="00000000">
      <w:r>
        <w:t>Školní</w:t>
      </w:r>
      <w:r>
        <w:tab/>
      </w:r>
      <w:r>
        <w:tab/>
      </w:r>
      <w:r>
        <w:tab/>
      </w:r>
      <w:r>
        <w:tab/>
        <w:t>1654</w:t>
      </w:r>
    </w:p>
    <w:p w14:paraId="45DED2F3" w14:textId="77777777" w:rsidR="009E1966" w:rsidRDefault="00000000">
      <w:r>
        <w:t>Za soutokem</w:t>
      </w:r>
      <w:r>
        <w:tab/>
      </w:r>
      <w:r>
        <w:tab/>
      </w:r>
      <w:r>
        <w:tab/>
        <w:t>1509/197</w:t>
      </w:r>
    </w:p>
    <w:p w14:paraId="104F9CE1" w14:textId="77777777" w:rsidR="009E1966" w:rsidRDefault="00000000">
      <w:r>
        <w:t>K příčinku</w:t>
      </w:r>
      <w:r>
        <w:tab/>
      </w:r>
      <w:r>
        <w:tab/>
      </w:r>
      <w:r>
        <w:tab/>
        <w:t>1509/60</w:t>
      </w:r>
    </w:p>
    <w:p w14:paraId="59422D18" w14:textId="77777777" w:rsidR="009E1966" w:rsidRDefault="00000000">
      <w:r>
        <w:t>K úřadu</w:t>
      </w:r>
      <w:r>
        <w:tab/>
      </w:r>
      <w:r>
        <w:tab/>
      </w:r>
      <w:r>
        <w:tab/>
        <w:t>1509/203</w:t>
      </w:r>
    </w:p>
    <w:p w14:paraId="5AC8C4E3" w14:textId="77777777" w:rsidR="009E1966" w:rsidRDefault="00000000">
      <w:r>
        <w:t>Stoletá</w:t>
      </w:r>
      <w:r>
        <w:tab/>
      </w:r>
      <w:r>
        <w:tab/>
      </w:r>
      <w:r>
        <w:tab/>
      </w:r>
      <w:r>
        <w:tab/>
        <w:t>1509/88</w:t>
      </w:r>
    </w:p>
    <w:p w14:paraId="63362A21" w14:textId="77777777" w:rsidR="009E1966" w:rsidRDefault="00000000">
      <w:r>
        <w:t>ulička na obci</w:t>
      </w:r>
      <w:r>
        <w:tab/>
      </w:r>
      <w:r>
        <w:tab/>
      </w:r>
      <w:r>
        <w:tab/>
        <w:t>1509/88</w:t>
      </w:r>
    </w:p>
    <w:p w14:paraId="2FFB22E2" w14:textId="77777777" w:rsidR="009E1966" w:rsidRDefault="00000000">
      <w:r>
        <w:t>Obecní</w:t>
      </w:r>
      <w:r>
        <w:tab/>
      </w:r>
      <w:r>
        <w:tab/>
      </w:r>
      <w:r>
        <w:tab/>
      </w:r>
      <w:r>
        <w:tab/>
        <w:t>1509/175</w:t>
      </w:r>
    </w:p>
    <w:p w14:paraId="50760B59" w14:textId="77777777" w:rsidR="009E1966" w:rsidRDefault="00000000">
      <w:r>
        <w:t>chodník od Žernova</w:t>
      </w:r>
      <w:r>
        <w:tab/>
      </w:r>
      <w:r>
        <w:tab/>
        <w:t>1573/1</w:t>
      </w:r>
    </w:p>
    <w:p w14:paraId="5B9E279A" w14:textId="77777777" w:rsidR="009E1966" w:rsidRDefault="00000000">
      <w:r>
        <w:t>Před náhonem</w:t>
      </w:r>
      <w:r>
        <w:tab/>
      </w:r>
      <w:r>
        <w:tab/>
      </w:r>
      <w:r>
        <w:tab/>
        <w:t>360/6</w:t>
      </w:r>
    </w:p>
    <w:p w14:paraId="5D6229B7" w14:textId="77777777" w:rsidR="009E1966" w:rsidRDefault="00000000">
      <w:r>
        <w:t>Za náhonem</w:t>
      </w:r>
      <w:r>
        <w:tab/>
      </w:r>
      <w:r>
        <w:tab/>
      </w:r>
      <w:r>
        <w:tab/>
        <w:t>607/3</w:t>
      </w:r>
    </w:p>
    <w:p w14:paraId="19E74B77" w14:textId="77777777" w:rsidR="009E1966" w:rsidRDefault="00000000">
      <w:r>
        <w:t>Spojovací</w:t>
      </w:r>
      <w:r>
        <w:tab/>
      </w:r>
      <w:r>
        <w:tab/>
      </w:r>
      <w:r>
        <w:tab/>
        <w:t>607/3</w:t>
      </w:r>
    </w:p>
    <w:p w14:paraId="5946E2FB" w14:textId="77777777" w:rsidR="009E1966" w:rsidRDefault="00000000">
      <w:r>
        <w:t>Hlubocká</w:t>
      </w:r>
      <w:r>
        <w:tab/>
      </w:r>
      <w:r>
        <w:tab/>
      </w:r>
      <w:r>
        <w:tab/>
        <w:t>607/3</w:t>
      </w:r>
    </w:p>
    <w:p w14:paraId="0F7E8D5B" w14:textId="77777777" w:rsidR="009E1966" w:rsidRDefault="00000000">
      <w:r>
        <w:t>V aleji</w:t>
      </w:r>
      <w:r>
        <w:tab/>
      </w:r>
      <w:r>
        <w:tab/>
      </w:r>
      <w:r>
        <w:tab/>
      </w:r>
      <w:r>
        <w:tab/>
        <w:t>605</w:t>
      </w:r>
    </w:p>
    <w:p w14:paraId="05018B31" w14:textId="77777777" w:rsidR="009E1966" w:rsidRDefault="00000000">
      <w:r>
        <w:t>chodník k Žernovu</w:t>
      </w:r>
      <w:r>
        <w:tab/>
      </w:r>
      <w:r>
        <w:tab/>
        <w:t>1510/1, 1573/1</w:t>
      </w:r>
    </w:p>
    <w:p w14:paraId="274593F2" w14:textId="77777777" w:rsidR="009E1966" w:rsidRDefault="00000000">
      <w:r>
        <w:t>Na kopečku</w:t>
      </w:r>
      <w:r>
        <w:tab/>
      </w:r>
      <w:r>
        <w:tab/>
      </w:r>
      <w:r>
        <w:tab/>
        <w:t>1510/1, 1510/17, 1510/22</w:t>
      </w:r>
    </w:p>
    <w:p w14:paraId="334966C8" w14:textId="77777777" w:rsidR="009E1966" w:rsidRDefault="00000000">
      <w:r>
        <w:t>Dílenská</w:t>
      </w:r>
      <w:r>
        <w:tab/>
      </w:r>
      <w:r>
        <w:tab/>
      </w:r>
      <w:r>
        <w:tab/>
        <w:t>1510/35</w:t>
      </w:r>
    </w:p>
    <w:p w14:paraId="21F8E585" w14:textId="77777777" w:rsidR="009E1966" w:rsidRDefault="00000000">
      <w:r>
        <w:t>Malá strana</w:t>
      </w:r>
      <w:r>
        <w:tab/>
      </w:r>
      <w:r>
        <w:tab/>
      </w:r>
      <w:r>
        <w:tab/>
        <w:t>1510/22, 1510/23</w:t>
      </w:r>
    </w:p>
    <w:p w14:paraId="6489D124" w14:textId="77777777" w:rsidR="009E1966" w:rsidRDefault="00000000">
      <w:r>
        <w:t>Okrajová</w:t>
      </w:r>
      <w:r>
        <w:tab/>
      </w:r>
      <w:r>
        <w:tab/>
      </w:r>
      <w:r>
        <w:tab/>
        <w:t>423/1</w:t>
      </w:r>
    </w:p>
    <w:p w14:paraId="16294A44" w14:textId="77777777" w:rsidR="009E1966" w:rsidRDefault="00000000">
      <w:r>
        <w:t>Kladno</w:t>
      </w:r>
      <w:r>
        <w:tab/>
      </w:r>
      <w:r>
        <w:tab/>
      </w:r>
      <w:r>
        <w:tab/>
        <w:t>423/2, 423/24, 1510/24</w:t>
      </w:r>
    </w:p>
    <w:p w14:paraId="4912D3AA" w14:textId="77777777" w:rsidR="009E1966" w:rsidRDefault="009E1966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</w:p>
    <w:sectPr w:rsidR="009E1966">
      <w:type w:val="continuous"/>
      <w:pgSz w:w="11900" w:h="16840"/>
      <w:pgMar w:top="2037" w:right="1417" w:bottom="2037" w:left="1417" w:header="1328" w:footer="1328" w:gutter="0"/>
      <w:cols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0993B" w14:textId="77777777" w:rsidR="00DD2D4F" w:rsidRDefault="00DD2D4F">
      <w:r>
        <w:separator/>
      </w:r>
    </w:p>
  </w:endnote>
  <w:endnote w:type="continuationSeparator" w:id="0">
    <w:p w14:paraId="6887830C" w14:textId="77777777" w:rsidR="00DD2D4F" w:rsidRDefault="00DD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EE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9D84E" w14:textId="77777777" w:rsidR="009E1966" w:rsidRDefault="009E1966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D30EA" w14:textId="77777777" w:rsidR="00DD2D4F" w:rsidRDefault="00DD2D4F">
      <w:pPr>
        <w:rPr>
          <w:sz w:val="12"/>
        </w:rPr>
      </w:pPr>
      <w:r>
        <w:separator/>
      </w:r>
    </w:p>
  </w:footnote>
  <w:footnote w:type="continuationSeparator" w:id="0">
    <w:p w14:paraId="0AD368E5" w14:textId="77777777" w:rsidR="00DD2D4F" w:rsidRDefault="00DD2D4F">
      <w:pPr>
        <w:rPr>
          <w:sz w:val="12"/>
        </w:rPr>
      </w:pPr>
      <w:r>
        <w:continuationSeparator/>
      </w:r>
    </w:p>
  </w:footnote>
  <w:footnote w:id="1">
    <w:p w14:paraId="2596D3A5" w14:textId="77777777" w:rsidR="009E1966" w:rsidRDefault="00000000">
      <w:pPr>
        <w:pStyle w:val="Textpoznpodarou"/>
        <w:ind w:left="142" w:hanging="142"/>
        <w:jc w:val="both"/>
      </w:pPr>
      <w:r>
        <w:rPr>
          <w:rStyle w:val="Znakypropoznmkupodarou"/>
        </w:rPr>
        <w:footnoteRef/>
      </w:r>
      <w:r>
        <w:rPr>
          <w:rFonts w:ascii="Arial" w:hAnsi="Arial"/>
          <w:position w:val="6"/>
          <w:sz w:val="13"/>
        </w:rPr>
        <w:tab/>
        <w:t>)</w:t>
      </w:r>
      <w:r>
        <w:rPr>
          <w:rFonts w:ascii="Arial" w:hAnsi="Arial"/>
        </w:rPr>
        <w:t xml:space="preserve"> § </w:t>
      </w:r>
      <w:r>
        <w:rPr>
          <w:rFonts w:ascii="Arial" w:hAnsi="Arial"/>
          <w:lang w:val="de-DE"/>
        </w:rPr>
        <w:t>34 z</w:t>
      </w:r>
      <w:r>
        <w:rPr>
          <w:rFonts w:ascii="Arial" w:hAnsi="Arial"/>
        </w:rPr>
        <w:t xml:space="preserve">ákona č. 128/2000 Sb., o obcích (obecní zřízení), ve znění pozdějších předpisů. </w:t>
      </w:r>
    </w:p>
  </w:footnote>
  <w:footnote w:id="2">
    <w:p w14:paraId="26422DBF" w14:textId="77777777" w:rsidR="009E1966" w:rsidRDefault="00000000">
      <w:pPr>
        <w:pStyle w:val="Default"/>
        <w:ind w:left="142" w:hanging="142"/>
        <w:jc w:val="both"/>
      </w:pPr>
      <w:r>
        <w:rPr>
          <w:rStyle w:val="Znakypropoznmkupodarou"/>
        </w:rPr>
        <w:footnoteRef/>
      </w:r>
      <w:r>
        <w:rPr>
          <w:position w:val="6"/>
          <w:sz w:val="20"/>
          <w:szCs w:val="20"/>
        </w:rPr>
        <w:tab/>
        <w:t>)</w:t>
      </w:r>
      <w:r>
        <w:rPr>
          <w:sz w:val="20"/>
          <w:szCs w:val="20"/>
        </w:rPr>
        <w:t xml:space="preserve"> Fyzickou osobou se rozumí např. chovatel psa, vlastník psa či jiná doprovázející osoba. Odchyt toulavých a opuštěných zvířat řeší např. § 42 zákona č. 166/1999 Sb., o veterinární péči a o změně některých souvisejících zákonů (veterinární zákon), ve znění pozdějších předpisů. Problematiku upravují rovněž další zvláštní právní předpisy, např. zákon č. 89/2012 Sb., občanský zákoník, ve znění pozdějších předpisů. </w:t>
      </w:r>
    </w:p>
  </w:footnote>
  <w:footnote w:id="3">
    <w:p w14:paraId="53E1B2D4" w14:textId="77777777" w:rsidR="009E1966" w:rsidRDefault="00000000">
      <w:pPr>
        <w:pStyle w:val="Textpoznpodarou"/>
        <w:ind w:left="142" w:hanging="142"/>
        <w:jc w:val="both"/>
      </w:pPr>
      <w:r>
        <w:rPr>
          <w:rStyle w:val="Znakypropoznmkupodarou"/>
        </w:rPr>
        <w:footnoteRef/>
      </w:r>
      <w:r>
        <w:rPr>
          <w:rFonts w:ascii="Arial" w:hAnsi="Arial"/>
          <w:position w:val="6"/>
          <w:sz w:val="13"/>
        </w:rPr>
        <w:tab/>
        <w:t>)</w:t>
      </w:r>
      <w:r>
        <w:rPr>
          <w:rFonts w:ascii="Arial" w:hAnsi="Arial"/>
          <w:lang w:val="it-IT"/>
        </w:rPr>
        <w:t xml:space="preserve"> Nap</w:t>
      </w:r>
      <w:r>
        <w:rPr>
          <w:rFonts w:ascii="Arial" w:hAnsi="Arial"/>
        </w:rPr>
        <w:t>ř</w:t>
      </w:r>
      <w:r>
        <w:rPr>
          <w:rFonts w:ascii="Arial" w:hAnsi="Arial"/>
          <w:lang w:val="de-DE"/>
        </w:rPr>
        <w:t>. z</w:t>
      </w:r>
      <w:r>
        <w:rPr>
          <w:rFonts w:ascii="Arial" w:hAnsi="Arial"/>
        </w:rPr>
        <w:t>ákon č. 273/2008 Sb., o Policii Česk</w:t>
      </w:r>
      <w:r>
        <w:rPr>
          <w:rFonts w:ascii="Arial" w:hAnsi="Arial"/>
          <w:lang w:val="fr-FR"/>
        </w:rPr>
        <w:t xml:space="preserve">é </w:t>
      </w:r>
      <w:r>
        <w:rPr>
          <w:rFonts w:ascii="Arial" w:hAnsi="Arial"/>
        </w:rPr>
        <w:t>republiky, ve znění pozdějších předpisů</w:t>
      </w:r>
      <w:r>
        <w:rPr>
          <w:rFonts w:ascii="Arial" w:hAnsi="Arial"/>
          <w:lang w:val="nl-NL"/>
        </w:rPr>
        <w:t>, z</w:t>
      </w:r>
      <w:r>
        <w:rPr>
          <w:rFonts w:ascii="Arial" w:hAnsi="Arial"/>
        </w:rPr>
        <w:t>ákon č. 553/1991 Sb., o obecní policii, ve znění pozdějších předpisů.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E7FBC" w14:textId="77777777" w:rsidR="009E1966" w:rsidRDefault="009E1966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3968"/>
    <w:multiLevelType w:val="multilevel"/>
    <w:tmpl w:val="14404600"/>
    <w:lvl w:ilvl="0">
      <w:start w:val="1"/>
      <w:numFmt w:val="decimal"/>
      <w:lvlText w:val="(%1)"/>
      <w:lvlJc w:val="left"/>
      <w:pPr>
        <w:tabs>
          <w:tab w:val="num" w:pos="0"/>
        </w:tabs>
        <w:ind w:left="42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51" w:hanging="360"/>
      </w:pPr>
      <w:rPr>
        <w:rFonts w:ascii="Arial" w:eastAsia="Arial Unicode MS" w:hAnsi="Arial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hd w:val="clear" w:color="auto" w:fill="auto"/>
        <w:vertAlign w:val="baseline"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1559" w:hanging="29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hd w:val="clear" w:color="auto" w:fill="auto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267" w:hanging="336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hd w:val="clear" w:color="auto" w:fill="auto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2975" w:hanging="324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874" w:hanging="44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hd w:val="clear" w:color="auto" w:fill="auto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4391" w:hanging="30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hd w:val="clear" w:color="auto" w:fill="auto"/>
        <w:vertAlign w:val="baseline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5099" w:hanging="288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034" w:hanging="44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hd w:val="clear" w:color="auto" w:fill="auto"/>
        <w:vertAlign w:val="baseline"/>
      </w:rPr>
    </w:lvl>
  </w:abstractNum>
  <w:abstractNum w:abstractNumId="1" w15:restartNumberingAfterBreak="0">
    <w:nsid w:val="1FA7142E"/>
    <w:multiLevelType w:val="multilevel"/>
    <w:tmpl w:val="ABE26A3E"/>
    <w:lvl w:ilvl="0">
      <w:start w:val="1"/>
      <w:numFmt w:val="lowerLetter"/>
      <w:lvlText w:val="%1)"/>
      <w:lvlJc w:val="left"/>
      <w:pPr>
        <w:tabs>
          <w:tab w:val="num" w:pos="0"/>
        </w:tabs>
        <w:ind w:left="14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45" w:hanging="180"/>
      </w:pPr>
    </w:lvl>
  </w:abstractNum>
  <w:abstractNum w:abstractNumId="2" w15:restartNumberingAfterBreak="0">
    <w:nsid w:val="27E36658"/>
    <w:multiLevelType w:val="multilevel"/>
    <w:tmpl w:val="1DA803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35E1F93"/>
    <w:multiLevelType w:val="multilevel"/>
    <w:tmpl w:val="0DC240F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32941800">
    <w:abstractNumId w:val="2"/>
  </w:num>
  <w:num w:numId="2" w16cid:durableId="1154562462">
    <w:abstractNumId w:val="0"/>
  </w:num>
  <w:num w:numId="3" w16cid:durableId="1250768332">
    <w:abstractNumId w:val="1"/>
  </w:num>
  <w:num w:numId="4" w16cid:durableId="987319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966"/>
    <w:rsid w:val="009B4129"/>
    <w:rsid w:val="009E1966"/>
    <w:rsid w:val="00DD2D4F"/>
    <w:rsid w:val="00E8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A61C5"/>
  <w15:docId w15:val="{F0737EE4-385F-4486-A0AC-78550AC6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Nadpis2">
    <w:name w:val="heading 2"/>
    <w:next w:val="Normln"/>
    <w:uiPriority w:val="9"/>
    <w:unhideWhenUsed/>
    <w:qFormat/>
    <w:pPr>
      <w:keepNext/>
      <w:numPr>
        <w:ilvl w:val="1"/>
        <w:numId w:val="1"/>
      </w:numPr>
      <w:suppressAutoHyphens/>
      <w:jc w:val="both"/>
      <w:outlineLvl w:val="1"/>
    </w:pPr>
    <w:rPr>
      <w:rFonts w:cs="Arial Unicode MS"/>
      <w:color w:val="000000"/>
      <w:sz w:val="24"/>
      <w:szCs w:val="24"/>
      <w:u w:val="single" w:color="000000"/>
    </w:rPr>
  </w:style>
  <w:style w:type="paragraph" w:styleId="Nadpis5">
    <w:name w:val="heading 5"/>
    <w:next w:val="Normln"/>
    <w:uiPriority w:val="9"/>
    <w:unhideWhenUsed/>
    <w:qFormat/>
    <w:pPr>
      <w:numPr>
        <w:ilvl w:val="4"/>
        <w:numId w:val="1"/>
      </w:numPr>
      <w:suppressAutoHyphens/>
      <w:spacing w:before="240" w:after="60"/>
      <w:outlineLvl w:val="4"/>
    </w:pPr>
    <w:rPr>
      <w:rFonts w:cs="Arial Unicode MS"/>
      <w:b/>
      <w:bCs/>
      <w:i/>
      <w:iCs/>
      <w:color w:val="000000"/>
      <w:sz w:val="26"/>
      <w:szCs w:val="26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qFormat/>
    <w:rPr>
      <w:u w:val="single"/>
    </w:rPr>
  </w:style>
  <w:style w:type="character" w:customStyle="1" w:styleId="WWCharLFO1LVL1">
    <w:name w:val="WW_CharLFO1LVL1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szCs w:val="24"/>
      <w:shd w:val="clear" w:color="auto" w:fill="auto"/>
      <w:vertAlign w:val="baseline"/>
    </w:rPr>
  </w:style>
  <w:style w:type="character" w:customStyle="1" w:styleId="WWCharLFO1LVL2">
    <w:name w:val="WW_CharLFO1LVL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1LVL3">
    <w:name w:val="WW_CharLFO1LVL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1LVL4">
    <w:name w:val="WW_CharLFO1LVL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1LVL5">
    <w:name w:val="WW_CharLFO1LVL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1LVL6">
    <w:name w:val="WW_CharLFO1LVL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1LVL7">
    <w:name w:val="WW_CharLFO1LVL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1LVL8">
    <w:name w:val="WW_CharLFO1LVL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1LVL9">
    <w:name w:val="WW_CharLFO1LVL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styleId="Znakapoznpodarou">
    <w:name w:val="footnote reference"/>
    <w:rPr>
      <w:vertAlign w:val="superscript"/>
    </w:rPr>
  </w:style>
  <w:style w:type="character" w:customStyle="1" w:styleId="WWCharLFO4LVL1">
    <w:name w:val="WW_CharLFO4LVL1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szCs w:val="24"/>
      <w:shd w:val="clear" w:color="auto" w:fill="auto"/>
      <w:vertAlign w:val="baseline"/>
    </w:rPr>
  </w:style>
  <w:style w:type="character" w:customStyle="1" w:styleId="WWCharLFO4LVL2">
    <w:name w:val="WW_CharLFO4LVL2"/>
    <w:qFormat/>
    <w:rPr>
      <w:rFonts w:ascii="Arial" w:eastAsia="Arial Unicode MS" w:hAnsi="Arial" w:cs="Arial Unicode MS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4LVL3">
    <w:name w:val="WW_CharLFO4LVL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4LVL4">
    <w:name w:val="WW_CharLFO4LVL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4LVL5">
    <w:name w:val="WW_CharLFO4LVL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4LVL6">
    <w:name w:val="WW_CharLFO4LVL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4LVL7">
    <w:name w:val="WW_CharLFO4LVL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4LVL8">
    <w:name w:val="WW_CharLFO4LVL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4LVL9">
    <w:name w:val="WW_CharLFO4LVL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7LVL1">
    <w:name w:val="WW_CharLFO7LVL1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szCs w:val="24"/>
      <w:shd w:val="clear" w:color="auto" w:fill="auto"/>
      <w:vertAlign w:val="baseline"/>
    </w:rPr>
  </w:style>
  <w:style w:type="character" w:customStyle="1" w:styleId="WWCharLFO7LVL2">
    <w:name w:val="WW_CharLFO7LVL2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7LVL3">
    <w:name w:val="WW_CharLFO7LVL3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7LVL4">
    <w:name w:val="WW_CharLFO7LVL4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7LVL5">
    <w:name w:val="WW_CharLFO7LVL5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7LVL6">
    <w:name w:val="WW_CharLFO7LVL6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7LVL7">
    <w:name w:val="WW_CharLFO7LVL7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7LVL8">
    <w:name w:val="WW_CharLFO7LVL8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WWCharLFO7LVL9">
    <w:name w:val="WW_CharLFO7LVL9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0"/>
      <w:shd w:val="clear" w:color="auto" w:fill="auto"/>
      <w:vertAlign w:val="baseline"/>
    </w:rPr>
  </w:style>
  <w:style w:type="character" w:customStyle="1" w:styleId="NzevChar">
    <w:name w:val="Název Char"/>
    <w:basedOn w:val="Standardnpsmoodstavce"/>
    <w:qFormat/>
    <w:rPr>
      <w:rFonts w:ascii="Arial" w:eastAsia="PingFang SC" w:hAnsi="Arial" w:cs="Arial Unicode MS"/>
      <w:b/>
      <w:bCs/>
      <w:kern w:val="2"/>
      <w:sz w:val="24"/>
      <w:szCs w:val="24"/>
      <w:lang w:eastAsia="zh-CN" w:bidi="hi-IN"/>
    </w:rPr>
  </w:style>
  <w:style w:type="character" w:customStyle="1" w:styleId="Ukotvenpoznmkypodarou">
    <w:name w:val="Ukotvení poznámky pod čarou"/>
    <w:qFormat/>
    <w:rPr>
      <w:vertAlign w:val="superscript"/>
    </w:rPr>
  </w:style>
  <w:style w:type="character" w:customStyle="1" w:styleId="Znakypropoznmkupodarou">
    <w:name w:val="Znaky pro poznámku pod čarou"/>
    <w:qFormat/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Zkladntext">
    <w:name w:val="Body Text"/>
    <w:qFormat/>
    <w:pPr>
      <w:suppressAutoHyphens/>
      <w:spacing w:after="120"/>
    </w:pPr>
    <w:rPr>
      <w:rFonts w:eastAsia="Times New Roman"/>
      <w:color w:val="000000"/>
      <w:sz w:val="24"/>
      <w:szCs w:val="24"/>
      <w:u w:color="000000"/>
    </w:rPr>
  </w:style>
  <w:style w:type="paragraph" w:customStyle="1" w:styleId="Zhlavazpat">
    <w:name w:val="Záhlaví a zápatí"/>
    <w:qFormat/>
    <w:pPr>
      <w:tabs>
        <w:tab w:val="right" w:pos="9020"/>
      </w:tabs>
      <w:suppressAutoHyphens/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Zhlavazpat0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pPr>
      <w:tabs>
        <w:tab w:val="center" w:pos="4536"/>
        <w:tab w:val="right" w:pos="9072"/>
      </w:tabs>
      <w:suppressAutoHyphens/>
    </w:pPr>
    <w:rPr>
      <w:rFonts w:eastAsia="Times New Roman"/>
      <w:color w:val="000000"/>
      <w:sz w:val="24"/>
      <w:szCs w:val="24"/>
      <w:u w:color="000000"/>
    </w:rPr>
  </w:style>
  <w:style w:type="paragraph" w:customStyle="1" w:styleId="NormlnIMP">
    <w:name w:val="Normální_IMP"/>
    <w:qFormat/>
    <w:pPr>
      <w:suppressAutoHyphens/>
      <w:spacing w:line="228" w:lineRule="auto"/>
      <w:jc w:val="both"/>
    </w:pPr>
    <w:rPr>
      <w:rFonts w:cs="Arial Unicode MS"/>
      <w:color w:val="000000"/>
      <w:sz w:val="24"/>
      <w:szCs w:val="24"/>
      <w:u w:color="000000"/>
    </w:rPr>
  </w:style>
  <w:style w:type="paragraph" w:styleId="Odstavecseseznamem">
    <w:name w:val="List Paragraph"/>
    <w:qFormat/>
    <w:pPr>
      <w:suppressAutoHyphens/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extpoznpodarou">
    <w:name w:val="footnote text"/>
    <w:basedOn w:val="Normln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customStyle="1" w:styleId="Seznamoslovan">
    <w:name w:val="Seznam očíslovaný"/>
    <w:qFormat/>
    <w:pPr>
      <w:widowControl w:val="0"/>
      <w:tabs>
        <w:tab w:val="left" w:pos="6480"/>
      </w:tabs>
      <w:suppressAutoHyphens/>
      <w:spacing w:after="113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Textparagrafu">
    <w:name w:val="Text paragrafu"/>
    <w:qFormat/>
    <w:pPr>
      <w:suppressAutoHyphens/>
      <w:spacing w:before="240"/>
      <w:ind w:firstLine="425"/>
      <w:jc w:val="both"/>
    </w:pPr>
    <w:rPr>
      <w:rFonts w:cs="Arial Unicode MS"/>
      <w:color w:val="000000"/>
      <w:sz w:val="24"/>
      <w:szCs w:val="24"/>
      <w:u w:color="000000"/>
    </w:rPr>
  </w:style>
  <w:style w:type="paragraph" w:styleId="Zkladntext2">
    <w:name w:val="Body Text 2"/>
    <w:qFormat/>
    <w:pPr>
      <w:suppressAutoHyphens/>
      <w:spacing w:after="120" w:line="480" w:lineRule="auto"/>
    </w:pPr>
    <w:rPr>
      <w:rFonts w:eastAsia="Times New Roman"/>
      <w:color w:val="000000"/>
      <w:sz w:val="24"/>
      <w:szCs w:val="24"/>
      <w:u w:color="000000"/>
    </w:rPr>
  </w:style>
  <w:style w:type="paragraph" w:styleId="Normlnweb">
    <w:name w:val="Normal (Web)"/>
    <w:basedOn w:val="Normln"/>
    <w:qFormat/>
    <w:rPr>
      <w:rFonts w:eastAsia="Helvetica Neue" w:cs="Times New Roman"/>
      <w:color w:val="auto"/>
    </w:rPr>
  </w:style>
  <w:style w:type="paragraph" w:customStyle="1" w:styleId="Rejstk">
    <w:name w:val="Rejstřík"/>
    <w:basedOn w:val="Normln"/>
    <w:qFormat/>
    <w:pPr>
      <w:suppressLineNumbers/>
      <w:textAlignment w:val="baseline"/>
    </w:pPr>
    <w:rPr>
      <w:rFonts w:ascii="Liberation Serif" w:eastAsia="Songti SC" w:hAnsi="Liberation Serif"/>
      <w:color w:val="auto"/>
      <w:kern w:val="2"/>
    </w:rPr>
  </w:style>
  <w:style w:type="paragraph" w:styleId="Nzev">
    <w:name w:val="Title"/>
    <w:basedOn w:val="Normln"/>
    <w:next w:val="Normln"/>
    <w:uiPriority w:val="10"/>
    <w:qFormat/>
    <w:pPr>
      <w:keepNext/>
      <w:spacing w:before="240" w:after="120"/>
      <w:jc w:val="center"/>
      <w:textAlignment w:val="baseline"/>
    </w:pPr>
    <w:rPr>
      <w:rFonts w:ascii="Arial" w:eastAsia="PingFang SC" w:hAnsi="Arial"/>
      <w:b/>
      <w:bCs/>
      <w:color w:val="auto"/>
      <w:kern w:val="2"/>
      <w:lang w:eastAsia="zh-CN" w:bidi="hi-IN"/>
    </w:rPr>
  </w:style>
  <w:style w:type="paragraph" w:customStyle="1" w:styleId="PodpisovePole">
    <w:name w:val="PodpisovePole"/>
    <w:basedOn w:val="Normln"/>
    <w:qFormat/>
    <w:pPr>
      <w:widowControl w:val="0"/>
      <w:suppressLineNumbers/>
      <w:jc w:val="center"/>
      <w:textAlignment w:val="baseline"/>
    </w:pPr>
    <w:rPr>
      <w:rFonts w:ascii="Arial" w:eastAsia="Arial" w:hAnsi="Arial" w:cs="Arial"/>
      <w:color w:val="auto"/>
      <w:kern w:val="2"/>
      <w:sz w:val="22"/>
      <w:szCs w:val="22"/>
      <w:lang w:eastAsia="zh-CN" w:bidi="hi-IN"/>
    </w:rPr>
  </w:style>
  <w:style w:type="paragraph" w:styleId="Zpat">
    <w:name w:val="footer"/>
    <w:basedOn w:val="Zhlavazpat0"/>
  </w:style>
  <w:style w:type="numbering" w:customStyle="1" w:styleId="Importovanstyl1">
    <w:name w:val="Importovaný styl 1"/>
    <w:qFormat/>
  </w:style>
  <w:style w:type="numbering" w:customStyle="1" w:styleId="Importovanstyl3">
    <w:name w:val="Importovaný styl 3"/>
    <w:qFormat/>
  </w:style>
  <w:style w:type="numbering" w:customStyle="1" w:styleId="Importovanstyl4">
    <w:name w:val="Importovaný styl 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Eva, Mgr.</dc:creator>
  <dc:description/>
  <cp:lastModifiedBy>Holečková Monika</cp:lastModifiedBy>
  <cp:revision>5</cp:revision>
  <dcterms:created xsi:type="dcterms:W3CDTF">2025-02-13T12:28:00Z</dcterms:created>
  <dcterms:modified xsi:type="dcterms:W3CDTF">2026-09-30T12:16:00Z</dcterms:modified>
  <dc:language>cs-CZ</dc:language>
</cp:coreProperties>
</file>