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44D7" w14:textId="77777777" w:rsidR="000562CD" w:rsidRDefault="00F95935">
      <w:pPr>
        <w:pStyle w:val="Nzev"/>
      </w:pPr>
      <w:r>
        <w:t>Statutární město Děčín</w:t>
      </w:r>
      <w:r>
        <w:br/>
        <w:t>Zastupitelstvo města Děčín</w:t>
      </w:r>
    </w:p>
    <w:p w14:paraId="15D7E232" w14:textId="77777777" w:rsidR="000562CD" w:rsidRDefault="00F95935">
      <w:pPr>
        <w:pStyle w:val="Nadpis1"/>
      </w:pPr>
      <w:r>
        <w:t>Obecně závazná vyhláška statutárního města Děčín</w:t>
      </w:r>
      <w:r>
        <w:br/>
        <w:t>o místním poplatku za užívání veřejného prostranství</w:t>
      </w:r>
    </w:p>
    <w:p w14:paraId="160D55D5" w14:textId="77777777" w:rsidR="000562CD" w:rsidRDefault="00F95935">
      <w:pPr>
        <w:pStyle w:val="UvodniVeta"/>
      </w:pPr>
      <w:r>
        <w:t>Zastupitelstvo města Děčín se na svém zasedání dne</w:t>
      </w:r>
      <w:r w:rsidR="00C842E4">
        <w:t xml:space="preserve"> 27.03.2025 </w:t>
      </w:r>
      <w:r>
        <w:t>usnesením č. ZM</w:t>
      </w:r>
      <w:r w:rsidR="00C842E4">
        <w:t xml:space="preserve"> 25 03 04 02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A292AA" w14:textId="77777777" w:rsidR="000562CD" w:rsidRDefault="000562CD">
      <w:pPr>
        <w:pStyle w:val="UvodniVeta"/>
      </w:pPr>
    </w:p>
    <w:p w14:paraId="2FE145C5" w14:textId="77777777" w:rsidR="000562CD" w:rsidRDefault="00F95935">
      <w:pPr>
        <w:pStyle w:val="Nadpis2"/>
      </w:pPr>
      <w:r>
        <w:t>Čl. 1</w:t>
      </w:r>
      <w:r>
        <w:br/>
        <w:t>Úvodní ustanovení</w:t>
      </w:r>
    </w:p>
    <w:p w14:paraId="703E7160" w14:textId="77777777" w:rsidR="000562CD" w:rsidRDefault="00F95935">
      <w:pPr>
        <w:pStyle w:val="Odstavec"/>
        <w:numPr>
          <w:ilvl w:val="0"/>
          <w:numId w:val="1"/>
        </w:numPr>
      </w:pPr>
      <w:r>
        <w:t>Statutární město Děčín touto vyhláškou zavádí místní poplatek za užívání veřejného prostranství (dále jen „poplatek“).</w:t>
      </w:r>
    </w:p>
    <w:p w14:paraId="269075C6" w14:textId="77777777" w:rsidR="000562CD" w:rsidRDefault="00F95935">
      <w:pPr>
        <w:pStyle w:val="Odstavec"/>
        <w:numPr>
          <w:ilvl w:val="0"/>
          <w:numId w:val="1"/>
        </w:numPr>
      </w:pPr>
      <w:r>
        <w:t xml:space="preserve">Správcem poplatku je </w:t>
      </w:r>
      <w:r w:rsidR="00A756C9">
        <w:t>M</w:t>
      </w:r>
      <w:r>
        <w:t>agistrát města.</w:t>
      </w:r>
    </w:p>
    <w:p w14:paraId="0F02F730" w14:textId="77777777" w:rsidR="000562CD" w:rsidRDefault="000562CD">
      <w:pPr>
        <w:pStyle w:val="Odstavec"/>
        <w:ind w:left="567"/>
      </w:pPr>
    </w:p>
    <w:p w14:paraId="7FD1A022" w14:textId="77777777" w:rsidR="000562CD" w:rsidRDefault="00F95935">
      <w:pPr>
        <w:pStyle w:val="Nadpis2"/>
      </w:pPr>
      <w:r>
        <w:t>Čl. 2</w:t>
      </w:r>
      <w:r>
        <w:br/>
        <w:t>Předmět poplatku a poplatník</w:t>
      </w:r>
    </w:p>
    <w:p w14:paraId="27F9454B" w14:textId="77777777" w:rsidR="000562CD" w:rsidRDefault="00F9593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1"/>
      </w:r>
      <w:r>
        <w:t>:</w:t>
      </w:r>
    </w:p>
    <w:p w14:paraId="20E41B59" w14:textId="77777777" w:rsidR="000562CD" w:rsidRPr="00780403" w:rsidRDefault="00F95935">
      <w:pPr>
        <w:pStyle w:val="Odstavec"/>
        <w:numPr>
          <w:ilvl w:val="1"/>
          <w:numId w:val="1"/>
        </w:numPr>
      </w:pPr>
      <w:r w:rsidRPr="00780403">
        <w:t>umístění dočasných staveb pro poskytování služeb,</w:t>
      </w:r>
    </w:p>
    <w:p w14:paraId="69F9FBA6" w14:textId="77777777" w:rsidR="000562CD" w:rsidRPr="00780403" w:rsidRDefault="00F95935">
      <w:pPr>
        <w:pStyle w:val="Odstavec"/>
        <w:numPr>
          <w:ilvl w:val="1"/>
          <w:numId w:val="1"/>
        </w:numPr>
      </w:pPr>
      <w:r w:rsidRPr="00780403">
        <w:t xml:space="preserve">umístění zařízení pro poskytování služeb, </w:t>
      </w:r>
    </w:p>
    <w:p w14:paraId="3637F2BC" w14:textId="77777777" w:rsidR="000562CD" w:rsidRDefault="00F9593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B67F190" w14:textId="77777777" w:rsidR="000562CD" w:rsidRDefault="00F9593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DAADDED" w14:textId="77777777" w:rsidR="000562CD" w:rsidRDefault="00F9593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F10CB47" w14:textId="77777777" w:rsidR="000562CD" w:rsidRDefault="00AD6A21">
      <w:pPr>
        <w:pStyle w:val="Odstavec"/>
        <w:numPr>
          <w:ilvl w:val="1"/>
          <w:numId w:val="1"/>
        </w:numPr>
      </w:pPr>
      <w:r>
        <w:t xml:space="preserve">    </w:t>
      </w:r>
      <w:r w:rsidR="00F95935">
        <w:t>provádění výkopových prací,</w:t>
      </w:r>
    </w:p>
    <w:p w14:paraId="62533822" w14:textId="77777777" w:rsidR="000562CD" w:rsidRDefault="00F9593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D9D6C49" w14:textId="77777777" w:rsidR="000562CD" w:rsidRPr="00780403" w:rsidRDefault="00F95935">
      <w:pPr>
        <w:pStyle w:val="Odstavec"/>
        <w:numPr>
          <w:ilvl w:val="1"/>
          <w:numId w:val="1"/>
        </w:numPr>
      </w:pPr>
      <w:r w:rsidRPr="00780403">
        <w:t>umístění zařízení cirkusů,</w:t>
      </w:r>
    </w:p>
    <w:p w14:paraId="0B4FF0A2" w14:textId="77777777" w:rsidR="000562CD" w:rsidRDefault="00AD6A21">
      <w:pPr>
        <w:pStyle w:val="Odstavec"/>
        <w:numPr>
          <w:ilvl w:val="1"/>
          <w:numId w:val="1"/>
        </w:numPr>
      </w:pPr>
      <w:r>
        <w:t xml:space="preserve">    </w:t>
      </w:r>
      <w:r w:rsidR="00F95935">
        <w:t>vyhrazení trvalého parkovacího místa,</w:t>
      </w:r>
    </w:p>
    <w:p w14:paraId="14CF2E9A" w14:textId="77777777" w:rsidR="000562CD" w:rsidRDefault="00AD6A21">
      <w:pPr>
        <w:pStyle w:val="Odstavec"/>
        <w:numPr>
          <w:ilvl w:val="1"/>
          <w:numId w:val="1"/>
        </w:numPr>
      </w:pPr>
      <w:r>
        <w:t xml:space="preserve">    </w:t>
      </w:r>
      <w:r w:rsidR="00F95935">
        <w:t>užívání veřejného prostranství pro reklamní akce,</w:t>
      </w:r>
    </w:p>
    <w:p w14:paraId="6B3B82D0" w14:textId="77777777" w:rsidR="000562CD" w:rsidRDefault="00F9593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5166098" w14:textId="77777777" w:rsidR="000562CD" w:rsidRDefault="00F9593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2"/>
      </w:r>
      <w:r>
        <w:t>.</w:t>
      </w:r>
    </w:p>
    <w:p w14:paraId="26848AF3" w14:textId="77777777" w:rsidR="000562CD" w:rsidRDefault="00F95935">
      <w:pPr>
        <w:pStyle w:val="Nadpis2"/>
      </w:pPr>
      <w:r>
        <w:lastRenderedPageBreak/>
        <w:t>Čl. 3</w:t>
      </w:r>
      <w:r>
        <w:br/>
        <w:t>Veřejná prostranství</w:t>
      </w:r>
    </w:p>
    <w:p w14:paraId="45D35D0D" w14:textId="77777777" w:rsidR="000562CD" w:rsidRDefault="00F95935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8A58E38" w14:textId="77777777" w:rsidR="000562CD" w:rsidRDefault="000562CD">
      <w:pPr>
        <w:pStyle w:val="Odstavec"/>
      </w:pPr>
    </w:p>
    <w:p w14:paraId="624DD3A8" w14:textId="77777777" w:rsidR="000562CD" w:rsidRDefault="00F95935">
      <w:pPr>
        <w:pStyle w:val="Nadpis2"/>
      </w:pPr>
      <w:r>
        <w:t>Čl. 4</w:t>
      </w:r>
      <w:r>
        <w:br/>
        <w:t>Ohlašovací povinnost</w:t>
      </w:r>
    </w:p>
    <w:p w14:paraId="5EBDC1A6" w14:textId="77777777" w:rsidR="000562CD" w:rsidRDefault="00F95935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  <w:r w:rsidR="009237E8">
        <w:t xml:space="preserve"> Povinnost se netýká statutárního města Děčín a jím zřízených právnických osob a organizačních složek.</w:t>
      </w:r>
    </w:p>
    <w:p w14:paraId="30BAF38B" w14:textId="77777777" w:rsidR="000562CD" w:rsidRDefault="00F95935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3"/>
      </w:r>
      <w:r>
        <w:t>.</w:t>
      </w:r>
    </w:p>
    <w:p w14:paraId="0F1DE71A" w14:textId="77777777" w:rsidR="000562CD" w:rsidRDefault="00F9593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4"/>
      </w:r>
      <w:r>
        <w:t>.</w:t>
      </w:r>
    </w:p>
    <w:p w14:paraId="09378E7D" w14:textId="77777777" w:rsidR="000562CD" w:rsidRDefault="000562CD">
      <w:pPr>
        <w:pStyle w:val="Odstavec"/>
        <w:ind w:left="567"/>
      </w:pPr>
    </w:p>
    <w:p w14:paraId="3362142C" w14:textId="77777777" w:rsidR="000562CD" w:rsidRDefault="00F95935">
      <w:pPr>
        <w:pStyle w:val="Nadpis2"/>
      </w:pPr>
      <w:r>
        <w:t>Čl. 5</w:t>
      </w:r>
      <w:r>
        <w:br/>
        <w:t>Sazba poplatku</w:t>
      </w:r>
    </w:p>
    <w:p w14:paraId="54ACAFC1" w14:textId="77777777" w:rsidR="000562CD" w:rsidRDefault="00F9593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FDF5BCC" w14:textId="77777777" w:rsidR="000562CD" w:rsidRPr="00780403" w:rsidRDefault="00F95935">
      <w:pPr>
        <w:pStyle w:val="Odstavec"/>
        <w:numPr>
          <w:ilvl w:val="1"/>
          <w:numId w:val="1"/>
        </w:numPr>
      </w:pPr>
      <w:r w:rsidRPr="00780403">
        <w:t>za umístění dočasných staveb pro poskytování služeb 1 Kč,</w:t>
      </w:r>
    </w:p>
    <w:p w14:paraId="36D19566" w14:textId="77777777" w:rsidR="000562CD" w:rsidRPr="00780403" w:rsidRDefault="00F95935">
      <w:pPr>
        <w:pStyle w:val="Odstavec"/>
        <w:numPr>
          <w:ilvl w:val="1"/>
          <w:numId w:val="1"/>
        </w:numPr>
      </w:pPr>
      <w:r w:rsidRPr="00780403">
        <w:t>za umístění zařízení pro poskytování služeb 1 Kč,</w:t>
      </w:r>
    </w:p>
    <w:p w14:paraId="215D404D" w14:textId="77777777" w:rsidR="000562CD" w:rsidRDefault="00F9593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1788013" w14:textId="77777777" w:rsidR="000562CD" w:rsidRDefault="00F95935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6D611EC" w14:textId="77777777" w:rsidR="000562CD" w:rsidRDefault="00F95935">
      <w:pPr>
        <w:pStyle w:val="Odstavec"/>
        <w:numPr>
          <w:ilvl w:val="1"/>
          <w:numId w:val="1"/>
        </w:numPr>
      </w:pPr>
      <w:r>
        <w:t>za umístění reklamních zařízení</w:t>
      </w:r>
      <w:r w:rsidR="005677B0">
        <w:t xml:space="preserve"> 1</w:t>
      </w:r>
      <w:r>
        <w:t>0 Kč,</w:t>
      </w:r>
    </w:p>
    <w:p w14:paraId="6D7A6D56" w14:textId="77777777" w:rsidR="000562CD" w:rsidRDefault="00AD6A21">
      <w:pPr>
        <w:pStyle w:val="Odstavec"/>
        <w:numPr>
          <w:ilvl w:val="1"/>
          <w:numId w:val="1"/>
        </w:numPr>
      </w:pPr>
      <w:r>
        <w:t xml:space="preserve">    </w:t>
      </w:r>
      <w:r w:rsidR="00F95935">
        <w:t>za provádění výkopových prací 3 Kč,</w:t>
      </w:r>
    </w:p>
    <w:p w14:paraId="0CC17DF2" w14:textId="77777777" w:rsidR="000562CD" w:rsidRDefault="00F95935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592C49">
        <w:t>1</w:t>
      </w:r>
      <w:r>
        <w:t>0 Kč,</w:t>
      </w:r>
    </w:p>
    <w:p w14:paraId="76097092" w14:textId="77777777" w:rsidR="000562CD" w:rsidRPr="00FC4C4B" w:rsidRDefault="00F95935">
      <w:pPr>
        <w:pStyle w:val="Odstavec"/>
        <w:numPr>
          <w:ilvl w:val="1"/>
          <w:numId w:val="1"/>
        </w:numPr>
      </w:pPr>
      <w:r w:rsidRPr="00FC4C4B">
        <w:t xml:space="preserve">za umístění zařízení cirkusů </w:t>
      </w:r>
      <w:r w:rsidR="00E43CD4">
        <w:t>2</w:t>
      </w:r>
      <w:r w:rsidRPr="00FC4C4B">
        <w:t xml:space="preserve"> Kč,</w:t>
      </w:r>
    </w:p>
    <w:p w14:paraId="63309210" w14:textId="77777777" w:rsidR="000562CD" w:rsidRDefault="00AD6A21">
      <w:pPr>
        <w:pStyle w:val="Odstavec"/>
        <w:numPr>
          <w:ilvl w:val="1"/>
          <w:numId w:val="1"/>
        </w:numPr>
      </w:pPr>
      <w:r>
        <w:t xml:space="preserve">    </w:t>
      </w:r>
      <w:r w:rsidR="00F95935">
        <w:t>za užívání veřejného prostranství pro reklamní akce 10 Kč,</w:t>
      </w:r>
    </w:p>
    <w:p w14:paraId="596067EC" w14:textId="77777777" w:rsidR="000562CD" w:rsidRDefault="00AD6A21">
      <w:pPr>
        <w:pStyle w:val="Odstavec"/>
        <w:numPr>
          <w:ilvl w:val="1"/>
          <w:numId w:val="1"/>
        </w:numPr>
      </w:pPr>
      <w:r>
        <w:t xml:space="preserve">    </w:t>
      </w:r>
      <w:r w:rsidR="00F95935">
        <w:t>za užívání veřejného prostranství pro potřeby tvorby filmových a televizních děl 10 Kč.</w:t>
      </w:r>
    </w:p>
    <w:p w14:paraId="627FA917" w14:textId="77777777" w:rsidR="000562CD" w:rsidRDefault="00F95935">
      <w:pPr>
        <w:pStyle w:val="Odstavec"/>
        <w:numPr>
          <w:ilvl w:val="0"/>
          <w:numId w:val="1"/>
        </w:numPr>
      </w:pPr>
      <w:r>
        <w:t>Statutární město Děčín stanovuje poplatek paušální částkou:</w:t>
      </w:r>
    </w:p>
    <w:p w14:paraId="5686C7D2" w14:textId="77777777" w:rsidR="000562CD" w:rsidRPr="00FC4C4B" w:rsidRDefault="00FC4C4B">
      <w:pPr>
        <w:pStyle w:val="Odstavec"/>
        <w:numPr>
          <w:ilvl w:val="1"/>
          <w:numId w:val="1"/>
        </w:numPr>
      </w:pPr>
      <w:r w:rsidRPr="00FC4C4B">
        <w:t xml:space="preserve">ve výši </w:t>
      </w:r>
      <w:r w:rsidR="004C439B">
        <w:t>2</w:t>
      </w:r>
      <w:r w:rsidRPr="00FC4C4B">
        <w:t xml:space="preserve"> 000 Kč za rok za umístění reklamních zařízení v podobě stojanu, výšce maximálně 130 cm, šířce maximálně 70 cm a půdorysné ploše maximálně 0,6 </w:t>
      </w:r>
      <w:r w:rsidR="00F95935" w:rsidRPr="00FC4C4B">
        <w:t>m²,</w:t>
      </w:r>
    </w:p>
    <w:p w14:paraId="0BACB5C8" w14:textId="77777777" w:rsidR="000562CD" w:rsidRDefault="00F95935">
      <w:pPr>
        <w:pStyle w:val="Odstavec"/>
        <w:numPr>
          <w:ilvl w:val="1"/>
          <w:numId w:val="1"/>
        </w:numPr>
      </w:pPr>
      <w:r>
        <w:t>za vyhrazení trvalého parkovacího místa bez časového omezení 15000 Kč za rok,</w:t>
      </w:r>
    </w:p>
    <w:p w14:paraId="7BC6821C" w14:textId="77777777" w:rsidR="000562CD" w:rsidRPr="00A62649" w:rsidRDefault="00F95935">
      <w:pPr>
        <w:pStyle w:val="Odstavec"/>
        <w:numPr>
          <w:ilvl w:val="1"/>
          <w:numId w:val="1"/>
        </w:numPr>
      </w:pPr>
      <w:r w:rsidRPr="00A62649">
        <w:lastRenderedPageBreak/>
        <w:t>za vyhrazení trvalého parkovacího místa s časovým omezením do 12 hod. denně 10</w:t>
      </w:r>
      <w:r w:rsidR="00CF5C3B" w:rsidRPr="00A62649">
        <w:t> </w:t>
      </w:r>
      <w:r w:rsidRPr="00A62649">
        <w:t>000 Kč za rok</w:t>
      </w:r>
      <w:r w:rsidR="00FC4C4B" w:rsidRPr="00A62649">
        <w:t>,</w:t>
      </w:r>
    </w:p>
    <w:p w14:paraId="097A5ED1" w14:textId="77777777" w:rsidR="00FC4C4B" w:rsidRPr="00A62649" w:rsidRDefault="00FC4C4B">
      <w:pPr>
        <w:pStyle w:val="Odstavec"/>
        <w:numPr>
          <w:ilvl w:val="1"/>
          <w:numId w:val="1"/>
        </w:numPr>
      </w:pPr>
      <w:r w:rsidRPr="00A62649">
        <w:t xml:space="preserve">za umístění zařízení lunaparků a jiných obdobných atrakcí na části pozemku p.č. 2408/6, k.ú. Děčín vyznačené </w:t>
      </w:r>
      <w:r w:rsidR="00A62649" w:rsidRPr="00A62649">
        <w:t>v bodu 7 (obrázek č. 2)</w:t>
      </w:r>
      <w:r w:rsidR="00724136" w:rsidRPr="00A62649">
        <w:t xml:space="preserve"> v příloze </w:t>
      </w:r>
      <w:r w:rsidRPr="00A62649">
        <w:t xml:space="preserve">č. 1 této vyhlášky v sazbě </w:t>
      </w:r>
      <w:r w:rsidR="00592C49" w:rsidRPr="00A62649">
        <w:t>4</w:t>
      </w:r>
      <w:r w:rsidRPr="00A62649">
        <w:t>0 000 Kč za týden.</w:t>
      </w:r>
    </w:p>
    <w:p w14:paraId="3694281B" w14:textId="77777777" w:rsidR="00592C49" w:rsidRPr="00A62649" w:rsidRDefault="00592C49">
      <w:pPr>
        <w:pStyle w:val="Odstavec"/>
        <w:numPr>
          <w:ilvl w:val="1"/>
          <w:numId w:val="1"/>
        </w:numPr>
      </w:pPr>
      <w:r w:rsidRPr="00A62649">
        <w:t xml:space="preserve">za umístění zařízení lunaparků a jiných obdobných atrakcí na části pozemku p.č. 403/4, k.ú. Podmokly vyznačené v bodu </w:t>
      </w:r>
      <w:r w:rsidR="00A62649" w:rsidRPr="00A62649">
        <w:t>8</w:t>
      </w:r>
      <w:r w:rsidRPr="00A62649">
        <w:t xml:space="preserve"> (obrázek č. 3) v příloze č. 1 této vyhlášky (parkoviště ul. Práce, u tzv. Pětimostí) v sazbě </w:t>
      </w:r>
      <w:r w:rsidR="00706980">
        <w:t>60</w:t>
      </w:r>
      <w:r w:rsidR="00CD30D1" w:rsidRPr="00A62649">
        <w:t xml:space="preserve"> </w:t>
      </w:r>
      <w:r w:rsidR="00706980">
        <w:t>0</w:t>
      </w:r>
      <w:r w:rsidRPr="00A62649">
        <w:t>00 Kč za týden</w:t>
      </w:r>
      <w:r w:rsidR="00890F1A">
        <w:t>.</w:t>
      </w:r>
    </w:p>
    <w:p w14:paraId="6CD365C7" w14:textId="77777777" w:rsidR="00592C49" w:rsidRPr="00A62649" w:rsidRDefault="00592C49">
      <w:pPr>
        <w:pStyle w:val="Odstavec"/>
        <w:numPr>
          <w:ilvl w:val="1"/>
          <w:numId w:val="1"/>
        </w:numPr>
      </w:pPr>
      <w:r w:rsidRPr="00A62649">
        <w:t xml:space="preserve">    za umístění zařízení cirkusů na části pozemku p.č. 2408/6, k.ú. Děčín vyznačené v bodu </w:t>
      </w:r>
      <w:r w:rsidR="00A62649" w:rsidRPr="00A62649">
        <w:t>7</w:t>
      </w:r>
      <w:r w:rsidRPr="00A62649">
        <w:t xml:space="preserve"> (obrázek č. 2) v příloze č. 1 této vyhlášky v sazbě 25 000 Kč za týden. </w:t>
      </w:r>
    </w:p>
    <w:p w14:paraId="04F4788F" w14:textId="77777777" w:rsidR="000562CD" w:rsidRDefault="00F9593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31C1C3C4" w14:textId="77777777" w:rsidR="000562CD" w:rsidRDefault="000562CD">
      <w:pPr>
        <w:pStyle w:val="Odstavec"/>
        <w:ind w:left="567"/>
      </w:pPr>
    </w:p>
    <w:p w14:paraId="71800A6B" w14:textId="77777777" w:rsidR="000562CD" w:rsidRDefault="00F95935">
      <w:pPr>
        <w:pStyle w:val="Nadpis2"/>
      </w:pPr>
      <w:r>
        <w:t>Čl. 6</w:t>
      </w:r>
      <w:r>
        <w:br/>
        <w:t>Splatnost poplatku</w:t>
      </w:r>
    </w:p>
    <w:p w14:paraId="581CB15E" w14:textId="77777777" w:rsidR="005677B0" w:rsidRPr="008814A0" w:rsidRDefault="005677B0" w:rsidP="005677B0">
      <w:pPr>
        <w:numPr>
          <w:ilvl w:val="0"/>
          <w:numId w:val="8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814A0">
        <w:rPr>
          <w:rFonts w:ascii="Arial" w:hAnsi="Arial" w:cs="Arial"/>
          <w:sz w:val="22"/>
          <w:szCs w:val="22"/>
        </w:rPr>
        <w:t>Poplatek podle čl. 5 odst. 1 je splatný:</w:t>
      </w:r>
    </w:p>
    <w:p w14:paraId="5FCD3EC9" w14:textId="77777777" w:rsidR="005677B0" w:rsidRPr="008814A0" w:rsidRDefault="005677B0" w:rsidP="004C6E72">
      <w:pPr>
        <w:pStyle w:val="Odstavec"/>
        <w:numPr>
          <w:ilvl w:val="1"/>
          <w:numId w:val="1"/>
        </w:numPr>
      </w:pPr>
      <w:r w:rsidRPr="008814A0">
        <w:t>nepřesáhne-li užívání do více kalendářních let, nejpozději do 10 dnů od ukončení</w:t>
      </w:r>
      <w:r w:rsidR="00890F1A">
        <w:t xml:space="preserve"> užívání</w:t>
      </w:r>
      <w:r w:rsidRPr="008814A0">
        <w:t xml:space="preserve"> veřejného prostranství.</w:t>
      </w:r>
    </w:p>
    <w:p w14:paraId="5FEE847A" w14:textId="77777777" w:rsidR="005677B0" w:rsidRDefault="005677B0" w:rsidP="004C6E72">
      <w:pPr>
        <w:pStyle w:val="Odstavec"/>
        <w:numPr>
          <w:ilvl w:val="1"/>
          <w:numId w:val="1"/>
        </w:numPr>
      </w:pPr>
      <w:r w:rsidRPr="008814A0">
        <w:t xml:space="preserve">přesáhne-li užívání do více kalendářních let, příslušná část za každý </w:t>
      </w:r>
      <w:r w:rsidR="00592C49">
        <w:t xml:space="preserve">ukončený </w:t>
      </w:r>
      <w:r w:rsidRPr="008814A0">
        <w:t>kal</w:t>
      </w:r>
      <w:r w:rsidR="00890F1A">
        <w:t>en</w:t>
      </w:r>
      <w:r w:rsidRPr="008814A0">
        <w:t xml:space="preserve">dářní rok nejpozději do </w:t>
      </w:r>
      <w:r w:rsidR="00592C49">
        <w:t xml:space="preserve">10 ledna následujícího </w:t>
      </w:r>
      <w:r w:rsidRPr="008814A0">
        <w:t xml:space="preserve">kalendářního roku a v posledním kalendářním roce užívání nejpozději do 10 dnů od ukončení užívání veřejného prostranství. </w:t>
      </w:r>
    </w:p>
    <w:p w14:paraId="5C5D25E5" w14:textId="77777777" w:rsidR="00052591" w:rsidRDefault="00052591" w:rsidP="00052591">
      <w:pPr>
        <w:numPr>
          <w:ilvl w:val="0"/>
          <w:numId w:val="8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814A0">
        <w:rPr>
          <w:rFonts w:ascii="Arial" w:hAnsi="Arial" w:cs="Arial"/>
          <w:sz w:val="22"/>
          <w:szCs w:val="22"/>
        </w:rPr>
        <w:t xml:space="preserve">Poplatek stanovený roční paušální částkou podle čl. 5 odst. 2 </w:t>
      </w:r>
      <w:r w:rsidR="00CD30D1">
        <w:rPr>
          <w:rFonts w:ascii="Arial" w:hAnsi="Arial" w:cs="Arial"/>
          <w:sz w:val="22"/>
          <w:szCs w:val="22"/>
        </w:rPr>
        <w:t xml:space="preserve">písm. a) až c) </w:t>
      </w:r>
      <w:r w:rsidRPr="008814A0">
        <w:rPr>
          <w:rFonts w:ascii="Arial" w:hAnsi="Arial" w:cs="Arial"/>
          <w:sz w:val="22"/>
          <w:szCs w:val="22"/>
        </w:rPr>
        <w:t>vyhlášky je splatný nejpozději první den každého ročního poplatkového období.</w:t>
      </w:r>
    </w:p>
    <w:p w14:paraId="7C839968" w14:textId="77777777" w:rsidR="00CD30D1" w:rsidRPr="008814A0" w:rsidRDefault="00CD30D1" w:rsidP="00052591">
      <w:pPr>
        <w:numPr>
          <w:ilvl w:val="0"/>
          <w:numId w:val="8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týdenní paušální částkou podle čl. 5 odst. 2 písm. d) až f) vyhlášky splatný nejpozději první den každého týdenního poplatkového období.</w:t>
      </w:r>
    </w:p>
    <w:p w14:paraId="5FA1151A" w14:textId="77777777" w:rsidR="00052591" w:rsidRPr="008814A0" w:rsidRDefault="00052591" w:rsidP="00052591">
      <w:pPr>
        <w:numPr>
          <w:ilvl w:val="0"/>
          <w:numId w:val="8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814A0">
        <w:rPr>
          <w:rFonts w:ascii="Arial" w:hAnsi="Arial" w:cs="Arial"/>
          <w:sz w:val="22"/>
          <w:szCs w:val="22"/>
        </w:rPr>
        <w:t>Připadne-li lhůta splatnosti na sobotu, neděli nebo státem uznaný svátek, je dnem, ve</w:t>
      </w:r>
      <w:r>
        <w:rPr>
          <w:rFonts w:ascii="Arial" w:hAnsi="Arial" w:cs="Arial"/>
          <w:sz w:val="22"/>
          <w:szCs w:val="22"/>
        </w:rPr>
        <w:t> </w:t>
      </w:r>
      <w:r w:rsidRPr="008814A0">
        <w:rPr>
          <w:rFonts w:ascii="Arial" w:hAnsi="Arial" w:cs="Arial"/>
          <w:sz w:val="22"/>
          <w:szCs w:val="22"/>
        </w:rPr>
        <w:t>kterém je poplatník povinen svoji povinnost splnit, nejblíže následující pracovní den.</w:t>
      </w:r>
    </w:p>
    <w:p w14:paraId="41B37D0F" w14:textId="77777777" w:rsidR="000562CD" w:rsidRDefault="000562CD">
      <w:pPr>
        <w:pStyle w:val="Odstavec"/>
        <w:ind w:left="567"/>
      </w:pPr>
    </w:p>
    <w:p w14:paraId="1DD17088" w14:textId="77777777" w:rsidR="000562CD" w:rsidRDefault="00F95935">
      <w:pPr>
        <w:pStyle w:val="Nadpis2"/>
      </w:pPr>
      <w:r>
        <w:t>Čl. 7</w:t>
      </w:r>
      <w:r>
        <w:br/>
        <w:t xml:space="preserve"> Osvobození</w:t>
      </w:r>
    </w:p>
    <w:p w14:paraId="06D6E135" w14:textId="77777777" w:rsidR="000562CD" w:rsidRDefault="00F95935">
      <w:pPr>
        <w:pStyle w:val="Odstavec"/>
        <w:numPr>
          <w:ilvl w:val="0"/>
          <w:numId w:val="6"/>
        </w:numPr>
      </w:pPr>
      <w:r>
        <w:t>Poplatek se neplatí:</w:t>
      </w:r>
    </w:p>
    <w:p w14:paraId="7C8A72E3" w14:textId="77777777" w:rsidR="000562CD" w:rsidRDefault="00F9593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66656FD" w14:textId="77777777" w:rsidR="000562CD" w:rsidRDefault="00F9593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F2410BB" w14:textId="77777777" w:rsidR="000562CD" w:rsidRDefault="00F95935">
      <w:pPr>
        <w:pStyle w:val="Odstavec"/>
        <w:numPr>
          <w:ilvl w:val="0"/>
          <w:numId w:val="1"/>
        </w:numPr>
      </w:pPr>
      <w:r>
        <w:t>Od poplatku se dále osvobozují:</w:t>
      </w:r>
    </w:p>
    <w:p w14:paraId="25A2DA8F" w14:textId="77777777" w:rsidR="000562CD" w:rsidRDefault="00F95935">
      <w:pPr>
        <w:pStyle w:val="Odstavec"/>
        <w:numPr>
          <w:ilvl w:val="1"/>
          <w:numId w:val="1"/>
        </w:numPr>
      </w:pPr>
      <w:r>
        <w:t xml:space="preserve">Statutární město Děčín a jím zřízené právnické osoby a organizační složky, </w:t>
      </w:r>
    </w:p>
    <w:p w14:paraId="73A766E7" w14:textId="77777777" w:rsidR="000562CD" w:rsidRDefault="00F95935">
      <w:pPr>
        <w:pStyle w:val="Odstavec"/>
        <w:numPr>
          <w:ilvl w:val="1"/>
          <w:numId w:val="1"/>
        </w:numPr>
      </w:pPr>
      <w:r>
        <w:lastRenderedPageBreak/>
        <w:t xml:space="preserve">poplatníci při užívání veřejného prostranství prováděním výkopových prací, nepřesáhne-li doba takového užívání 24 hodin, </w:t>
      </w:r>
    </w:p>
    <w:p w14:paraId="7823ACA4" w14:textId="77777777" w:rsidR="000562CD" w:rsidRDefault="00F95935">
      <w:pPr>
        <w:pStyle w:val="Odstavec"/>
        <w:numPr>
          <w:ilvl w:val="1"/>
          <w:numId w:val="1"/>
        </w:numPr>
      </w:pPr>
      <w:r>
        <w:t>poplatníci při užívání veřejného prostranství prováděním výkopových prací v souvislosti se stavební činností, jejímž investorem je statutární město Děčín,</w:t>
      </w:r>
    </w:p>
    <w:p w14:paraId="0BA3122F" w14:textId="77777777" w:rsidR="000562CD" w:rsidRDefault="00F95935">
      <w:pPr>
        <w:pStyle w:val="Odstavec"/>
        <w:numPr>
          <w:ilvl w:val="1"/>
          <w:numId w:val="1"/>
        </w:numPr>
      </w:pPr>
      <w:r>
        <w:t>poplatníci</w:t>
      </w:r>
      <w:r w:rsidR="0071487D">
        <w:t xml:space="preserve"> za užívání veřejného prostranství</w:t>
      </w:r>
      <w:r>
        <w:t xml:space="preserve">, které není ve vlastnictví statutárního města Děčín, pokud je takový poplatník současně vlastníkem </w:t>
      </w:r>
      <w:r w:rsidR="0071487D">
        <w:t>v</w:t>
      </w:r>
      <w:r>
        <w:t xml:space="preserve">eřejného prostranství, nebo má s vlastníkem veřejného prostranství </w:t>
      </w:r>
      <w:r w:rsidR="0071487D">
        <w:t xml:space="preserve">sjednáno jeho </w:t>
      </w:r>
      <w:r>
        <w:t xml:space="preserve">užívání. </w:t>
      </w:r>
    </w:p>
    <w:p w14:paraId="09FD3945" w14:textId="77777777" w:rsidR="000562CD" w:rsidRDefault="00F95935">
      <w:pPr>
        <w:pStyle w:val="Odstavec"/>
        <w:numPr>
          <w:ilvl w:val="0"/>
          <w:numId w:val="1"/>
        </w:numPr>
      </w:pPr>
      <w:r>
        <w:t>Údaj rozhodný pro osvobození odst. 1) a 2) tohoto článku je poplatník povinen ohlásit v den splatnosti poplatku dle čl. 6 této vyhlášky.</w:t>
      </w:r>
    </w:p>
    <w:p w14:paraId="528AB547" w14:textId="77777777" w:rsidR="000562CD" w:rsidRDefault="00F9593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E593AE3" w14:textId="77777777" w:rsidR="000562CD" w:rsidRDefault="00F95935">
      <w:pPr>
        <w:pStyle w:val="Nadpis2"/>
      </w:pPr>
      <w:r>
        <w:t>Čl. 8</w:t>
      </w:r>
      <w:r>
        <w:br/>
        <w:t xml:space="preserve"> Přechodné a zrušovací ustanovení</w:t>
      </w:r>
    </w:p>
    <w:p w14:paraId="3034E4FE" w14:textId="77777777" w:rsidR="000562CD" w:rsidRPr="00FC4C4B" w:rsidRDefault="00F95935" w:rsidP="00FC4C4B">
      <w:pPr>
        <w:pStyle w:val="Odstavec"/>
        <w:numPr>
          <w:ilvl w:val="0"/>
          <w:numId w:val="9"/>
        </w:numPr>
      </w:pPr>
      <w:r w:rsidRPr="00FC4C4B">
        <w:t>Poplatkové povinnosti vzniklé před nabytím účinnosti této vyhlášky se posuzují podle</w:t>
      </w:r>
      <w:r w:rsidR="00CD30D1">
        <w:t> </w:t>
      </w:r>
      <w:r w:rsidRPr="00FC4C4B">
        <w:t>dosavadních právních předpisů.</w:t>
      </w:r>
    </w:p>
    <w:p w14:paraId="7841A588" w14:textId="77777777" w:rsidR="000562CD" w:rsidRDefault="00F95935" w:rsidP="00AD1509">
      <w:pPr>
        <w:pStyle w:val="Odstavec"/>
        <w:numPr>
          <w:ilvl w:val="0"/>
          <w:numId w:val="9"/>
        </w:numPr>
      </w:pPr>
      <w:r>
        <w:t xml:space="preserve">Zrušuje se obecně závazná vyhláška </w:t>
      </w:r>
      <w:r w:rsidR="00CD30D1">
        <w:t xml:space="preserve">s názvem „Obecně závazná vyhláška č. 1/2022, o místním poplatku za užívání veřejného prostranství ze dne 15. prosince 2022“ vedená ve Sbírce předpisů územně samosprávných celků </w:t>
      </w:r>
      <w:r w:rsidR="007753DA">
        <w:t xml:space="preserve">a některých správních úřadů </w:t>
      </w:r>
      <w:r w:rsidR="00CD30D1">
        <w:t>pod</w:t>
      </w:r>
      <w:r w:rsidR="007753DA">
        <w:t> </w:t>
      </w:r>
      <w:r w:rsidR="00CD30D1">
        <w:t>pořadovým číslem 2/2022</w:t>
      </w:r>
      <w:r>
        <w:t>.</w:t>
      </w:r>
    </w:p>
    <w:p w14:paraId="09785AA1" w14:textId="77777777" w:rsidR="000562CD" w:rsidRDefault="000562CD">
      <w:pPr>
        <w:pStyle w:val="Odstavec"/>
      </w:pPr>
    </w:p>
    <w:p w14:paraId="69398EA7" w14:textId="77777777" w:rsidR="000562CD" w:rsidRDefault="00F95935">
      <w:pPr>
        <w:pStyle w:val="Nadpis2"/>
      </w:pPr>
      <w:r>
        <w:t>Čl. 9</w:t>
      </w:r>
      <w:r>
        <w:br/>
        <w:t>Účinnost</w:t>
      </w:r>
    </w:p>
    <w:p w14:paraId="60229766" w14:textId="77777777" w:rsidR="00AD1509" w:rsidRPr="00AD1509" w:rsidRDefault="00AD1509" w:rsidP="00AD1509">
      <w:pPr>
        <w:pStyle w:val="Odstavec"/>
      </w:pPr>
      <w:r w:rsidRPr="00AD1509">
        <w:t xml:space="preserve">Tato obecně závazná vyhláška nabývá účinnosti </w:t>
      </w:r>
      <w:r w:rsidR="007D4F36">
        <w:t>dne 01.0</w:t>
      </w:r>
      <w:r w:rsidR="004C439B">
        <w:t>5</w:t>
      </w:r>
      <w:r w:rsidR="007D4F36">
        <w:t>.2025</w:t>
      </w:r>
      <w:r w:rsidRPr="00AD1509">
        <w:t>.</w:t>
      </w:r>
    </w:p>
    <w:p w14:paraId="2A171220" w14:textId="77777777" w:rsidR="005E3206" w:rsidRDefault="005E3206" w:rsidP="005E3206">
      <w:pPr>
        <w:pStyle w:val="Odstavec"/>
        <w:spacing w:after="0" w:line="240" w:lineRule="auto"/>
      </w:pPr>
    </w:p>
    <w:p w14:paraId="521F28F2" w14:textId="77777777" w:rsidR="005E3206" w:rsidRDefault="005E3206" w:rsidP="005E3206">
      <w:pPr>
        <w:pStyle w:val="Odstavec"/>
        <w:spacing w:after="0" w:line="240" w:lineRule="auto"/>
      </w:pPr>
    </w:p>
    <w:p w14:paraId="1072A528" w14:textId="77777777" w:rsidR="005E3206" w:rsidRDefault="005E3206" w:rsidP="005E3206">
      <w:pPr>
        <w:pStyle w:val="Odstavec"/>
        <w:spacing w:after="0" w:line="240" w:lineRule="auto"/>
      </w:pPr>
    </w:p>
    <w:p w14:paraId="1936AFD3" w14:textId="77777777" w:rsidR="005E3206" w:rsidRPr="00CE4F1A" w:rsidRDefault="005E3206" w:rsidP="005E320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x-none" w:bidi="ar-SA"/>
        </w:rPr>
      </w:pPr>
      <w:r w:rsidRPr="00CE4F1A">
        <w:rPr>
          <w:rFonts w:ascii="Arial" w:eastAsia="Times New Roman" w:hAnsi="Arial" w:cs="Arial"/>
          <w:kern w:val="0"/>
          <w:sz w:val="22"/>
          <w:szCs w:val="22"/>
          <w:lang w:eastAsia="x-none" w:bidi="ar-SA"/>
        </w:rPr>
        <w:t>Ing. Jiří Anděl, CSc., v. r.</w:t>
      </w:r>
    </w:p>
    <w:p w14:paraId="6203DF48" w14:textId="77777777" w:rsidR="005E3206" w:rsidRPr="00CE4F1A" w:rsidRDefault="005E3206" w:rsidP="005E320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x-none" w:bidi="ar-SA"/>
        </w:rPr>
      </w:pPr>
      <w:r w:rsidRPr="00CE4F1A">
        <w:rPr>
          <w:rFonts w:ascii="Arial" w:eastAsia="Times New Roman" w:hAnsi="Arial" w:cs="Arial"/>
          <w:kern w:val="0"/>
          <w:sz w:val="22"/>
          <w:szCs w:val="22"/>
          <w:lang w:eastAsia="x-none" w:bidi="ar-SA"/>
        </w:rPr>
        <w:t>p</w:t>
      </w:r>
      <w:r w:rsidRPr="00CE4F1A">
        <w:rPr>
          <w:rFonts w:ascii="Arial" w:eastAsia="Times New Roman" w:hAnsi="Arial" w:cs="Arial"/>
          <w:kern w:val="0"/>
          <w:sz w:val="22"/>
          <w:szCs w:val="22"/>
          <w:lang w:val="x-none" w:eastAsia="x-none" w:bidi="ar-SA"/>
        </w:rPr>
        <w:t>rimátor</w:t>
      </w:r>
      <w:r w:rsidRPr="00CE4F1A">
        <w:rPr>
          <w:rFonts w:ascii="Arial" w:eastAsia="Times New Roman" w:hAnsi="Arial" w:cs="Arial"/>
          <w:kern w:val="0"/>
          <w:sz w:val="22"/>
          <w:szCs w:val="22"/>
          <w:lang w:eastAsia="x-none" w:bidi="ar-SA"/>
        </w:rPr>
        <w:t xml:space="preserve"> města</w:t>
      </w:r>
    </w:p>
    <w:p w14:paraId="4999BEBF" w14:textId="77777777" w:rsidR="005E3206" w:rsidRPr="00CE4F1A" w:rsidRDefault="005E3206" w:rsidP="005E320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val="x-none" w:eastAsia="x-none" w:bidi="ar-SA"/>
        </w:rPr>
      </w:pPr>
    </w:p>
    <w:p w14:paraId="2A378D50" w14:textId="77777777" w:rsidR="005E3206" w:rsidRPr="00CE4F1A" w:rsidRDefault="005E3206" w:rsidP="005E320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val="x-none" w:eastAsia="x-none" w:bidi="ar-SA"/>
        </w:rPr>
      </w:pPr>
    </w:p>
    <w:p w14:paraId="30350D6E" w14:textId="77777777" w:rsidR="005E3206" w:rsidRPr="00CE4F1A" w:rsidRDefault="005E3206" w:rsidP="005E3206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val="x-none" w:eastAsia="x-none" w:bidi="ar-SA"/>
        </w:rPr>
      </w:pPr>
    </w:p>
    <w:p w14:paraId="7E5106DB" w14:textId="77777777" w:rsidR="005E3206" w:rsidRPr="00CE4F1A" w:rsidRDefault="005E3206" w:rsidP="005E3206">
      <w:pPr>
        <w:suppressAutoHyphens w:val="0"/>
        <w:autoSpaceDN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CE4F1A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Ing. Bc. Anna Lehká, v. r.</w:t>
      </w:r>
    </w:p>
    <w:p w14:paraId="0580EDDB" w14:textId="77777777" w:rsidR="005E3206" w:rsidRPr="00CE4F1A" w:rsidRDefault="005E3206" w:rsidP="005E3206">
      <w:pPr>
        <w:suppressAutoHyphens w:val="0"/>
        <w:autoSpaceDN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CE4F1A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náměstek primátora města </w:t>
      </w:r>
    </w:p>
    <w:p w14:paraId="3E31AC6C" w14:textId="77777777" w:rsidR="005E3206" w:rsidRPr="00CE4F1A" w:rsidRDefault="005E3206" w:rsidP="005E3206">
      <w:pPr>
        <w:suppressAutoHyphens w:val="0"/>
        <w:autoSpaceDN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CE4F1A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pro sociální problematiku</w:t>
      </w:r>
    </w:p>
    <w:p w14:paraId="12B0781D" w14:textId="77777777" w:rsidR="005E3206" w:rsidRPr="00CE4F1A" w:rsidRDefault="005E3206" w:rsidP="005E3206">
      <w:pPr>
        <w:suppressAutoHyphens w:val="0"/>
        <w:autoSpaceDN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CE4F1A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 životní prostředí</w:t>
      </w:r>
    </w:p>
    <w:p w14:paraId="16FCB1F3" w14:textId="77777777" w:rsidR="000562CD" w:rsidRDefault="000562CD"/>
    <w:sectPr w:rsidR="000562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B8C4" w14:textId="77777777" w:rsidR="00851016" w:rsidRDefault="00851016">
      <w:r>
        <w:separator/>
      </w:r>
    </w:p>
  </w:endnote>
  <w:endnote w:type="continuationSeparator" w:id="0">
    <w:p w14:paraId="3C62688C" w14:textId="77777777" w:rsidR="00851016" w:rsidRDefault="0085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2F55" w14:textId="77777777" w:rsidR="00851016" w:rsidRDefault="00851016">
      <w:r>
        <w:rPr>
          <w:color w:val="000000"/>
        </w:rPr>
        <w:separator/>
      </w:r>
    </w:p>
  </w:footnote>
  <w:footnote w:type="continuationSeparator" w:id="0">
    <w:p w14:paraId="2A800180" w14:textId="77777777" w:rsidR="00851016" w:rsidRDefault="00851016">
      <w:r>
        <w:continuationSeparator/>
      </w:r>
    </w:p>
  </w:footnote>
  <w:footnote w:id="1">
    <w:p w14:paraId="670C6FC1" w14:textId="77777777" w:rsidR="000562CD" w:rsidRDefault="00F9593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2">
    <w:p w14:paraId="63283546" w14:textId="77777777" w:rsidR="000562CD" w:rsidRDefault="00F9593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3">
    <w:p w14:paraId="1890A96E" w14:textId="77777777" w:rsidR="000562CD" w:rsidRDefault="00F9593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4">
    <w:p w14:paraId="00C0A320" w14:textId="77777777" w:rsidR="000562CD" w:rsidRDefault="00F9593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5">
    <w:p w14:paraId="793EC502" w14:textId="77777777" w:rsidR="000562CD" w:rsidRDefault="00F9593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818DB61" w14:textId="77777777" w:rsidR="000562CD" w:rsidRDefault="00F9593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952148"/>
    <w:multiLevelType w:val="multilevel"/>
    <w:tmpl w:val="064626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D821080"/>
    <w:multiLevelType w:val="multilevel"/>
    <w:tmpl w:val="064626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49760860">
    <w:abstractNumId w:val="1"/>
  </w:num>
  <w:num w:numId="2" w16cid:durableId="1686832695">
    <w:abstractNumId w:val="1"/>
    <w:lvlOverride w:ilvl="0">
      <w:startOverride w:val="1"/>
    </w:lvlOverride>
  </w:num>
  <w:num w:numId="3" w16cid:durableId="607784852">
    <w:abstractNumId w:val="1"/>
    <w:lvlOverride w:ilvl="0">
      <w:startOverride w:val="1"/>
    </w:lvlOverride>
  </w:num>
  <w:num w:numId="4" w16cid:durableId="1334140243">
    <w:abstractNumId w:val="1"/>
    <w:lvlOverride w:ilvl="0">
      <w:startOverride w:val="1"/>
    </w:lvlOverride>
  </w:num>
  <w:num w:numId="5" w16cid:durableId="2110659875">
    <w:abstractNumId w:val="1"/>
    <w:lvlOverride w:ilvl="0">
      <w:startOverride w:val="1"/>
    </w:lvlOverride>
  </w:num>
  <w:num w:numId="6" w16cid:durableId="3099746">
    <w:abstractNumId w:val="1"/>
    <w:lvlOverride w:ilvl="0">
      <w:startOverride w:val="1"/>
    </w:lvlOverride>
  </w:num>
  <w:num w:numId="7" w16cid:durableId="6450791">
    <w:abstractNumId w:val="1"/>
    <w:lvlOverride w:ilvl="0">
      <w:startOverride w:val="1"/>
    </w:lvlOverride>
  </w:num>
  <w:num w:numId="8" w16cid:durableId="606036163">
    <w:abstractNumId w:val="0"/>
  </w:num>
  <w:num w:numId="9" w16cid:durableId="1964532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CD"/>
    <w:rsid w:val="0004019D"/>
    <w:rsid w:val="00052591"/>
    <w:rsid w:val="000562CD"/>
    <w:rsid w:val="0008131B"/>
    <w:rsid w:val="000B5387"/>
    <w:rsid w:val="00100B33"/>
    <w:rsid w:val="00140149"/>
    <w:rsid w:val="00185D9D"/>
    <w:rsid w:val="001B1038"/>
    <w:rsid w:val="00227C6F"/>
    <w:rsid w:val="00253692"/>
    <w:rsid w:val="0029185A"/>
    <w:rsid w:val="002B6D82"/>
    <w:rsid w:val="00371C07"/>
    <w:rsid w:val="003824A6"/>
    <w:rsid w:val="003A7957"/>
    <w:rsid w:val="00430A3F"/>
    <w:rsid w:val="00464D3D"/>
    <w:rsid w:val="004C439B"/>
    <w:rsid w:val="004C6E72"/>
    <w:rsid w:val="00521F0D"/>
    <w:rsid w:val="00560E1F"/>
    <w:rsid w:val="005677B0"/>
    <w:rsid w:val="00592C49"/>
    <w:rsid w:val="005D531F"/>
    <w:rsid w:val="005D5FA2"/>
    <w:rsid w:val="005E3206"/>
    <w:rsid w:val="00630028"/>
    <w:rsid w:val="006B361E"/>
    <w:rsid w:val="00706980"/>
    <w:rsid w:val="0071487D"/>
    <w:rsid w:val="00724136"/>
    <w:rsid w:val="00731C71"/>
    <w:rsid w:val="007753DA"/>
    <w:rsid w:val="00780403"/>
    <w:rsid w:val="007D4F36"/>
    <w:rsid w:val="007E12DF"/>
    <w:rsid w:val="007F6CCB"/>
    <w:rsid w:val="008106AF"/>
    <w:rsid w:val="00851016"/>
    <w:rsid w:val="00890F1A"/>
    <w:rsid w:val="008F5426"/>
    <w:rsid w:val="00902DC4"/>
    <w:rsid w:val="009237E8"/>
    <w:rsid w:val="00924573"/>
    <w:rsid w:val="009763EB"/>
    <w:rsid w:val="00977953"/>
    <w:rsid w:val="00A05425"/>
    <w:rsid w:val="00A47870"/>
    <w:rsid w:val="00A62649"/>
    <w:rsid w:val="00A756C9"/>
    <w:rsid w:val="00AD1509"/>
    <w:rsid w:val="00AD6A21"/>
    <w:rsid w:val="00B12733"/>
    <w:rsid w:val="00B313AD"/>
    <w:rsid w:val="00B36057"/>
    <w:rsid w:val="00B64337"/>
    <w:rsid w:val="00BA6273"/>
    <w:rsid w:val="00C36C78"/>
    <w:rsid w:val="00C424C4"/>
    <w:rsid w:val="00C70374"/>
    <w:rsid w:val="00C7457A"/>
    <w:rsid w:val="00C7481E"/>
    <w:rsid w:val="00C81B16"/>
    <w:rsid w:val="00C842E4"/>
    <w:rsid w:val="00C901DD"/>
    <w:rsid w:val="00CD30D1"/>
    <w:rsid w:val="00CF5C3B"/>
    <w:rsid w:val="00D1496A"/>
    <w:rsid w:val="00D25A39"/>
    <w:rsid w:val="00D529D4"/>
    <w:rsid w:val="00DA564D"/>
    <w:rsid w:val="00E43CD4"/>
    <w:rsid w:val="00EE0BA9"/>
    <w:rsid w:val="00EE67F7"/>
    <w:rsid w:val="00EF2385"/>
    <w:rsid w:val="00F82330"/>
    <w:rsid w:val="00F82816"/>
    <w:rsid w:val="00F95935"/>
    <w:rsid w:val="00FC4C4B"/>
    <w:rsid w:val="00F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D75B"/>
  <w15:chartTrackingRefBased/>
  <w15:docId w15:val="{CD6ACF12-A9F5-4E3F-96E7-4E10B11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character" w:styleId="Odkaznakoment">
    <w:name w:val="annotation reference"/>
    <w:uiPriority w:val="99"/>
    <w:semiHidden/>
    <w:unhideWhenUsed/>
    <w:rsid w:val="00C70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0374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rsid w:val="00C70374"/>
    <w:rPr>
      <w:rFonts w:cs="Mangal"/>
      <w:kern w:val="3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3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0374"/>
    <w:rPr>
      <w:rFonts w:cs="Mangal"/>
      <w:b/>
      <w:bCs/>
      <w:kern w:val="3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B1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1B16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Revize">
    <w:name w:val="Revision"/>
    <w:hidden/>
    <w:uiPriority w:val="99"/>
    <w:semiHidden/>
    <w:rsid w:val="000B5387"/>
    <w:rPr>
      <w:rFonts w:cs="Mangal"/>
      <w:kern w:val="3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D1509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Jan</dc:creator>
  <cp:keywords/>
  <cp:lastModifiedBy>Malovaník Josef</cp:lastModifiedBy>
  <cp:revision>2</cp:revision>
  <cp:lastPrinted>2024-07-24T12:59:00Z</cp:lastPrinted>
  <dcterms:created xsi:type="dcterms:W3CDTF">2025-04-07T05:04:00Z</dcterms:created>
  <dcterms:modified xsi:type="dcterms:W3CDTF">2025-04-07T05:04:00Z</dcterms:modified>
</cp:coreProperties>
</file>