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bottom w:val="single" w:sz="4" w:space="0" w:color="auto"/>
          <w:insideH w:val="single" w:sz="4" w:space="0" w:color="auto"/>
        </w:tblBorders>
        <w:tblCellMar>
          <w:left w:w="70" w:type="dxa"/>
          <w:right w:w="70" w:type="dxa"/>
        </w:tblCellMar>
        <w:tblLook w:val="0000" w:firstRow="0" w:lastRow="0" w:firstColumn="0" w:lastColumn="0" w:noHBand="0" w:noVBand="0"/>
      </w:tblPr>
      <w:tblGrid>
        <w:gridCol w:w="1595"/>
        <w:gridCol w:w="5753"/>
      </w:tblGrid>
      <w:tr w:rsidR="00204E3C" w14:paraId="1F8E6CDE" w14:textId="77777777" w:rsidTr="00E94E6C">
        <w:trPr>
          <w:jc w:val="center"/>
        </w:trPr>
        <w:tc>
          <w:tcPr>
            <w:tcW w:w="0" w:type="auto"/>
            <w:vAlign w:val="center"/>
          </w:tcPr>
          <w:p w14:paraId="51258090" w14:textId="7BAC623A" w:rsidR="00204E3C" w:rsidRDefault="00D407AC" w:rsidP="00E94E6C">
            <w:pPr>
              <w:jc w:val="center"/>
            </w:pPr>
            <w:bookmarkStart w:id="0" w:name="_GoBack"/>
            <w:bookmarkEnd w:id="0"/>
            <w:r w:rsidRPr="00940C73">
              <w:rPr>
                <w:b/>
                <w:noProof/>
                <w:sz w:val="28"/>
                <w:szCs w:val="20"/>
                <w:lang w:eastAsia="cs-CZ"/>
              </w:rPr>
              <w:drawing>
                <wp:inline distT="0" distB="0" distL="0" distR="0" wp14:anchorId="1F415757" wp14:editId="28C05948">
                  <wp:extent cx="923925" cy="1095375"/>
                  <wp:effectExtent l="0" t="0" r="0" b="0"/>
                  <wp:docPr id="5" name="obrázek 1" descr="ZnakK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K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1095375"/>
                          </a:xfrm>
                          <a:prstGeom prst="rect">
                            <a:avLst/>
                          </a:prstGeom>
                          <a:noFill/>
                          <a:ln>
                            <a:noFill/>
                          </a:ln>
                        </pic:spPr>
                      </pic:pic>
                    </a:graphicData>
                  </a:graphic>
                </wp:inline>
              </w:drawing>
            </w:r>
          </w:p>
        </w:tc>
        <w:tc>
          <w:tcPr>
            <w:tcW w:w="0" w:type="auto"/>
            <w:vAlign w:val="center"/>
          </w:tcPr>
          <w:p w14:paraId="26C20275" w14:textId="77777777" w:rsidR="00204E3C" w:rsidRDefault="00204E3C" w:rsidP="00D407AC">
            <w:pPr>
              <w:jc w:val="center"/>
              <w:rPr>
                <w:b/>
                <w:bCs/>
                <w:sz w:val="22"/>
              </w:rPr>
            </w:pPr>
            <w:r>
              <w:rPr>
                <w:b/>
                <w:bCs/>
                <w:sz w:val="28"/>
              </w:rPr>
              <w:t xml:space="preserve">MĚSTO KUTNÁ HORA </w:t>
            </w:r>
            <w:r>
              <w:rPr>
                <w:b/>
                <w:bCs/>
              </w:rPr>
              <w:br/>
            </w:r>
            <w:r>
              <w:rPr>
                <w:sz w:val="22"/>
              </w:rPr>
              <w:t xml:space="preserve">Havlíčkovo náměstí 552/1, 284 01 Kutná Hora, </w:t>
            </w:r>
            <w:r>
              <w:rPr>
                <w:sz w:val="22"/>
              </w:rPr>
              <w:br/>
              <w:t>IČ: 00236195, DIČ: CZ00236195</w:t>
            </w:r>
            <w:r>
              <w:rPr>
                <w:sz w:val="22"/>
              </w:rPr>
              <w:br/>
            </w:r>
            <w:r>
              <w:rPr>
                <w:sz w:val="22"/>
              </w:rPr>
              <w:br/>
            </w:r>
            <w:r>
              <w:rPr>
                <w:bCs/>
                <w:sz w:val="22"/>
              </w:rPr>
              <w:t xml:space="preserve">tel.:  327 710 111* </w:t>
            </w:r>
            <w:r>
              <w:rPr>
                <w:sz w:val="22"/>
              </w:rPr>
              <w:t>, ID</w:t>
            </w:r>
            <w:r w:rsidRPr="00E7246E">
              <w:rPr>
                <w:sz w:val="22"/>
              </w:rPr>
              <w:t xml:space="preserve"> DS: b65bfx3</w:t>
            </w:r>
            <w:r>
              <w:rPr>
                <w:sz w:val="22"/>
              </w:rPr>
              <w:t>, https://www.kutnahora.cz</w:t>
            </w:r>
          </w:p>
          <w:p w14:paraId="7BE51CCA" w14:textId="77777777" w:rsidR="00204E3C" w:rsidRDefault="00204E3C" w:rsidP="00E94E6C">
            <w:pPr>
              <w:jc w:val="center"/>
              <w:rPr>
                <w:b/>
                <w:bCs/>
                <w:sz w:val="6"/>
              </w:rPr>
            </w:pPr>
          </w:p>
        </w:tc>
      </w:tr>
    </w:tbl>
    <w:p w14:paraId="35F34150" w14:textId="77777777" w:rsidR="00204E3C" w:rsidRPr="00E94E6C" w:rsidRDefault="00204E3C" w:rsidP="00204E3C">
      <w:pPr>
        <w:jc w:val="center"/>
        <w:rPr>
          <w:rFonts w:ascii="Times New Roman" w:hAnsi="Times New Roman" w:cs="Times New Roman"/>
          <w:b/>
          <w:bCs/>
          <w:sz w:val="16"/>
          <w:szCs w:val="16"/>
        </w:rPr>
      </w:pPr>
    </w:p>
    <w:p w14:paraId="501D6A89" w14:textId="77777777" w:rsidR="00204E3C" w:rsidRPr="00A65D08" w:rsidRDefault="00204E3C" w:rsidP="00204E3C">
      <w:pPr>
        <w:jc w:val="center"/>
        <w:rPr>
          <w:rFonts w:ascii="Times New Roman" w:hAnsi="Times New Roman" w:cs="Times New Roman"/>
          <w:b/>
          <w:bCs/>
          <w:sz w:val="36"/>
          <w:szCs w:val="32"/>
        </w:rPr>
      </w:pPr>
      <w:r w:rsidRPr="00A65D08">
        <w:rPr>
          <w:rFonts w:ascii="Times New Roman" w:hAnsi="Times New Roman" w:cs="Times New Roman"/>
          <w:b/>
          <w:bCs/>
          <w:sz w:val="36"/>
          <w:szCs w:val="32"/>
        </w:rPr>
        <w:t>Nařízení Města Kutná Hora,</w:t>
      </w:r>
    </w:p>
    <w:p w14:paraId="138CE6C2" w14:textId="77777777" w:rsidR="00204E3C" w:rsidRPr="00A65D08" w:rsidRDefault="00204E3C" w:rsidP="00204E3C">
      <w:pPr>
        <w:jc w:val="center"/>
        <w:rPr>
          <w:rFonts w:ascii="Times New Roman" w:hAnsi="Times New Roman" w:cs="Times New Roman"/>
          <w:b/>
          <w:bCs/>
        </w:rPr>
      </w:pPr>
      <w:r w:rsidRPr="00A65D08">
        <w:rPr>
          <w:rFonts w:ascii="Times New Roman" w:hAnsi="Times New Roman" w:cs="Times New Roman"/>
          <w:b/>
          <w:bCs/>
        </w:rPr>
        <w:t>o zákazu šíření reklamy na veřejně přístupných místech mimo provozovnu</w:t>
      </w:r>
    </w:p>
    <w:p w14:paraId="1F7D63EA" w14:textId="77777777" w:rsidR="00204E3C" w:rsidRPr="00E94E6C" w:rsidRDefault="00204E3C" w:rsidP="00204E3C">
      <w:pPr>
        <w:rPr>
          <w:rFonts w:ascii="Times New Roman" w:hAnsi="Times New Roman" w:cs="Times New Roman"/>
          <w:sz w:val="20"/>
          <w:szCs w:val="20"/>
        </w:rPr>
      </w:pPr>
    </w:p>
    <w:p w14:paraId="286ECDC5" w14:textId="53137AF9" w:rsidR="00204E3C" w:rsidRDefault="00204E3C" w:rsidP="00204E3C">
      <w:pPr>
        <w:rPr>
          <w:rFonts w:ascii="Times New Roman" w:hAnsi="Times New Roman" w:cs="Times New Roman"/>
        </w:rPr>
      </w:pPr>
      <w:r w:rsidRPr="00801D71">
        <w:rPr>
          <w:rFonts w:ascii="Times New Roman" w:hAnsi="Times New Roman" w:cs="Times New Roman"/>
          <w:b/>
        </w:rPr>
        <w:t>Rada Města Kutné Hory</w:t>
      </w:r>
      <w:r>
        <w:rPr>
          <w:rFonts w:ascii="Times New Roman" w:hAnsi="Times New Roman" w:cs="Times New Roman"/>
        </w:rPr>
        <w:t xml:space="preserve"> </w:t>
      </w:r>
      <w:r w:rsidRPr="00801D71">
        <w:rPr>
          <w:rFonts w:ascii="Times New Roman" w:hAnsi="Times New Roman" w:cs="Times New Roman"/>
          <w:b/>
        </w:rPr>
        <w:t>vydává</w:t>
      </w:r>
      <w:r>
        <w:rPr>
          <w:rFonts w:ascii="Times New Roman" w:hAnsi="Times New Roman" w:cs="Times New Roman"/>
        </w:rPr>
        <w:t xml:space="preserve"> podle § 11 odst. 1 a § 102 odst. 2 písm. d) zákona č. 128/2000 Sb., </w:t>
      </w:r>
      <w:r w:rsidRPr="004C5B69">
        <w:rPr>
          <w:rFonts w:ascii="Times New Roman" w:hAnsi="Times New Roman" w:cs="Times New Roman"/>
        </w:rPr>
        <w:t>o obcích (obecní zřízení)</w:t>
      </w:r>
      <w:r>
        <w:rPr>
          <w:rFonts w:ascii="Times New Roman" w:hAnsi="Times New Roman" w:cs="Times New Roman"/>
        </w:rPr>
        <w:t xml:space="preserve">, ve znění pozdějších předpisů a podle § 2 odst. 1 písm. d) a odst. 5 zákona č. 40/1995 Sb., o </w:t>
      </w:r>
      <w:r w:rsidRPr="004C5B69">
        <w:rPr>
          <w:rFonts w:ascii="Times New Roman" w:hAnsi="Times New Roman" w:cs="Times New Roman"/>
        </w:rPr>
        <w:t>regulaci reklamy a o změně a doplnění zákona č. 468/1991 Sb., o</w:t>
      </w:r>
      <w:r>
        <w:rPr>
          <w:rFonts w:ascii="Times New Roman" w:hAnsi="Times New Roman" w:cs="Times New Roman"/>
        </w:rPr>
        <w:t> </w:t>
      </w:r>
      <w:r w:rsidRPr="004C5B69">
        <w:rPr>
          <w:rFonts w:ascii="Times New Roman" w:hAnsi="Times New Roman" w:cs="Times New Roman"/>
        </w:rPr>
        <w:t>provozování rozhlasového a televizního vysílání, ve znění pozdějších předpisů, ve znění pozdějších předpisů</w:t>
      </w:r>
      <w:r>
        <w:rPr>
          <w:rFonts w:ascii="Times New Roman" w:hAnsi="Times New Roman" w:cs="Times New Roman"/>
        </w:rPr>
        <w:t xml:space="preserve">, svým usnesením </w:t>
      </w:r>
      <w:r w:rsidRPr="00801D71">
        <w:rPr>
          <w:rFonts w:ascii="Times New Roman" w:hAnsi="Times New Roman" w:cs="Times New Roman"/>
        </w:rPr>
        <w:t>č. R/</w:t>
      </w:r>
      <w:r w:rsidR="00801D71" w:rsidRPr="00801D71">
        <w:rPr>
          <w:rFonts w:ascii="Times New Roman" w:hAnsi="Times New Roman" w:cs="Times New Roman"/>
        </w:rPr>
        <w:t>1030</w:t>
      </w:r>
      <w:r w:rsidRPr="00801D71">
        <w:rPr>
          <w:rFonts w:ascii="Times New Roman" w:hAnsi="Times New Roman" w:cs="Times New Roman"/>
        </w:rPr>
        <w:t>/</w:t>
      </w:r>
      <w:r w:rsidR="00801D71" w:rsidRPr="00801D71">
        <w:rPr>
          <w:rFonts w:ascii="Times New Roman" w:hAnsi="Times New Roman" w:cs="Times New Roman"/>
        </w:rPr>
        <w:t>25</w:t>
      </w:r>
      <w:r w:rsidRPr="00801D71">
        <w:rPr>
          <w:rFonts w:ascii="Times New Roman" w:hAnsi="Times New Roman" w:cs="Times New Roman"/>
        </w:rPr>
        <w:t xml:space="preserve"> ze dne </w:t>
      </w:r>
      <w:r w:rsidR="00801D71" w:rsidRPr="00801D71">
        <w:rPr>
          <w:rFonts w:ascii="Times New Roman" w:hAnsi="Times New Roman" w:cs="Times New Roman"/>
        </w:rPr>
        <w:t>22</w:t>
      </w:r>
      <w:r w:rsidR="00801D71">
        <w:rPr>
          <w:rFonts w:ascii="Times New Roman" w:hAnsi="Times New Roman" w:cs="Times New Roman"/>
        </w:rPr>
        <w:t>. 10. 2025</w:t>
      </w:r>
      <w:r w:rsidRPr="00E94E6C">
        <w:rPr>
          <w:rFonts w:ascii="Times New Roman" w:hAnsi="Times New Roman" w:cs="Times New Roman"/>
        </w:rPr>
        <w:t xml:space="preserve"> </w:t>
      </w:r>
      <w:r w:rsidRPr="00801D71">
        <w:rPr>
          <w:rFonts w:ascii="Times New Roman" w:hAnsi="Times New Roman" w:cs="Times New Roman"/>
          <w:b/>
        </w:rPr>
        <w:t>toto nařízení</w:t>
      </w:r>
      <w:r>
        <w:rPr>
          <w:rFonts w:ascii="Times New Roman" w:hAnsi="Times New Roman" w:cs="Times New Roman"/>
        </w:rPr>
        <w:t>:</w:t>
      </w:r>
    </w:p>
    <w:p w14:paraId="3DD8B62A" w14:textId="77777777" w:rsidR="00204E3C" w:rsidRDefault="00204E3C" w:rsidP="00204E3C">
      <w:pPr>
        <w:spacing w:after="0"/>
        <w:rPr>
          <w:rFonts w:ascii="Times New Roman" w:hAnsi="Times New Roman" w:cs="Times New Roman"/>
        </w:rPr>
      </w:pPr>
    </w:p>
    <w:p w14:paraId="3DD13A8E" w14:textId="77777777" w:rsidR="00204E3C" w:rsidRDefault="00204E3C" w:rsidP="00204E3C">
      <w:pPr>
        <w:jc w:val="center"/>
        <w:rPr>
          <w:rFonts w:ascii="Times New Roman" w:hAnsi="Times New Roman" w:cs="Times New Roman"/>
          <w:b/>
          <w:bCs/>
        </w:rPr>
      </w:pPr>
      <w:r w:rsidRPr="006769EB">
        <w:rPr>
          <w:rFonts w:ascii="Times New Roman" w:hAnsi="Times New Roman" w:cs="Times New Roman"/>
          <w:b/>
          <w:bCs/>
        </w:rPr>
        <w:t>Článek 1</w:t>
      </w:r>
    </w:p>
    <w:p w14:paraId="1EC03680" w14:textId="77777777" w:rsidR="00204E3C" w:rsidRDefault="00204E3C" w:rsidP="00204E3C">
      <w:pPr>
        <w:spacing w:after="0"/>
        <w:jc w:val="center"/>
        <w:rPr>
          <w:rFonts w:ascii="Times New Roman" w:hAnsi="Times New Roman" w:cs="Times New Roman"/>
          <w:b/>
          <w:bCs/>
        </w:rPr>
      </w:pPr>
      <w:r>
        <w:rPr>
          <w:rFonts w:ascii="Times New Roman" w:hAnsi="Times New Roman" w:cs="Times New Roman"/>
          <w:b/>
          <w:bCs/>
        </w:rPr>
        <w:t>Všeobecná ustanovení</w:t>
      </w:r>
    </w:p>
    <w:p w14:paraId="4EF788F7" w14:textId="77777777" w:rsidR="00204E3C" w:rsidRDefault="00204E3C" w:rsidP="00204E3C">
      <w:pPr>
        <w:spacing w:after="0"/>
        <w:jc w:val="center"/>
        <w:rPr>
          <w:rFonts w:ascii="Times New Roman" w:hAnsi="Times New Roman" w:cs="Times New Roman"/>
          <w:b/>
          <w:bCs/>
        </w:rPr>
      </w:pPr>
    </w:p>
    <w:p w14:paraId="094E5BFA" w14:textId="77777777" w:rsidR="00204E3C" w:rsidRDefault="00204E3C" w:rsidP="00204E3C">
      <w:pPr>
        <w:pStyle w:val="Odstavecseseznamem"/>
        <w:numPr>
          <w:ilvl w:val="0"/>
          <w:numId w:val="1"/>
        </w:numPr>
        <w:ind w:left="567" w:hanging="567"/>
        <w:contextualSpacing w:val="0"/>
        <w:rPr>
          <w:rFonts w:ascii="Times New Roman" w:hAnsi="Times New Roman" w:cs="Times New Roman"/>
        </w:rPr>
      </w:pPr>
      <w:r w:rsidRPr="00620DC4">
        <w:rPr>
          <w:rFonts w:ascii="Times New Roman" w:hAnsi="Times New Roman" w:cs="Times New Roman"/>
        </w:rPr>
        <w:t>Šíření reklamy komunikačními médii uvedenými ve čl. 3 tohoto nařízení na veřejně přístupných místech mimo provozovnu</w:t>
      </w:r>
      <w:r>
        <w:rPr>
          <w:rStyle w:val="Znakapoznpodarou"/>
          <w:rFonts w:ascii="Times New Roman" w:hAnsi="Times New Roman" w:cs="Times New Roman"/>
        </w:rPr>
        <w:footnoteReference w:id="1"/>
      </w:r>
      <w:r w:rsidRPr="00620DC4">
        <w:rPr>
          <w:rFonts w:ascii="Times New Roman" w:hAnsi="Times New Roman" w:cs="Times New Roman"/>
        </w:rPr>
        <w:t xml:space="preserve"> po dobu uvedenou ve čl. 2 tohoto</w:t>
      </w:r>
      <w:r w:rsidRPr="00F476E1">
        <w:rPr>
          <w:rFonts w:ascii="Times New Roman" w:hAnsi="Times New Roman" w:cs="Times New Roman"/>
        </w:rPr>
        <w:t xml:space="preserve"> nařízení, jiným způsobem než prostřednictvím reklamního nebo propagačního zařízení zřízeného podle zvláštního právního předpisu se </w:t>
      </w:r>
      <w:r>
        <w:rPr>
          <w:rFonts w:ascii="Times New Roman" w:hAnsi="Times New Roman" w:cs="Times New Roman"/>
        </w:rPr>
        <w:t xml:space="preserve">na části území města Kutná Hora vymezeném v příloze č. 1 tohoto nařízení </w:t>
      </w:r>
      <w:r w:rsidRPr="00620DC4">
        <w:rPr>
          <w:rFonts w:ascii="Times New Roman" w:hAnsi="Times New Roman" w:cs="Times New Roman"/>
        </w:rPr>
        <w:t>zakazuje, a to s výjimkou akcí dle čl. 4 tohoto nařízení.</w:t>
      </w:r>
    </w:p>
    <w:p w14:paraId="1E2B3D0B" w14:textId="77777777" w:rsidR="00204E3C" w:rsidRPr="00F476E1" w:rsidRDefault="00204E3C" w:rsidP="00204E3C">
      <w:pPr>
        <w:pStyle w:val="Odstavecseseznamem"/>
        <w:numPr>
          <w:ilvl w:val="0"/>
          <w:numId w:val="1"/>
        </w:numPr>
        <w:ind w:left="567" w:hanging="567"/>
        <w:contextualSpacing w:val="0"/>
        <w:rPr>
          <w:rFonts w:ascii="Times New Roman" w:hAnsi="Times New Roman" w:cs="Times New Roman"/>
        </w:rPr>
      </w:pPr>
      <w:r>
        <w:rPr>
          <w:rFonts w:ascii="Times New Roman" w:hAnsi="Times New Roman" w:cs="Times New Roman"/>
        </w:rPr>
        <w:t>Územní rozsah zákazu dle čl. 1 odst. 1 tohoto nařízení je graficky znázorněn v příloze k tomuto nařízení.</w:t>
      </w:r>
    </w:p>
    <w:p w14:paraId="7BD1A3D0" w14:textId="77777777" w:rsidR="00204E3C" w:rsidRPr="002A7D92" w:rsidRDefault="00204E3C" w:rsidP="00204E3C">
      <w:pPr>
        <w:pStyle w:val="Odstavecseseznamem"/>
        <w:numPr>
          <w:ilvl w:val="0"/>
          <w:numId w:val="1"/>
        </w:numPr>
        <w:ind w:left="567" w:hanging="567"/>
        <w:contextualSpacing w:val="0"/>
        <w:rPr>
          <w:rFonts w:ascii="Times New Roman" w:hAnsi="Times New Roman" w:cs="Times New Roman"/>
        </w:rPr>
      </w:pPr>
      <w:r w:rsidRPr="002A7D92">
        <w:rPr>
          <w:rFonts w:ascii="Times New Roman" w:hAnsi="Times New Roman" w:cs="Times New Roman"/>
        </w:rPr>
        <w:t>Reklamou</w:t>
      </w:r>
      <w:r>
        <w:rPr>
          <w:rFonts w:ascii="Times New Roman" w:hAnsi="Times New Roman" w:cs="Times New Roman"/>
        </w:rPr>
        <w:t xml:space="preserve"> se pro účely tohoto nařízení, </w:t>
      </w:r>
      <w:r w:rsidRPr="002A7D92">
        <w:rPr>
          <w:rFonts w:ascii="Times New Roman" w:hAnsi="Times New Roman" w:cs="Times New Roman"/>
        </w:rPr>
        <w:t>dle čl. I § 1 odst. 2 zákona č. 40/1995 Sb., o regulaci reklamy a o změně a</w:t>
      </w:r>
      <w:r>
        <w:rPr>
          <w:rFonts w:ascii="Times New Roman" w:hAnsi="Times New Roman" w:cs="Times New Roman"/>
        </w:rPr>
        <w:t> </w:t>
      </w:r>
      <w:r w:rsidRPr="002A7D92">
        <w:rPr>
          <w:rFonts w:ascii="Times New Roman" w:hAnsi="Times New Roman" w:cs="Times New Roman"/>
        </w:rPr>
        <w:t>doplnění zákona č. 468/1991 Sb., o provozování rozhlasového a televizního vysílání, ve znění pozdějších předpisů, ve znění pozdějších předpisů</w:t>
      </w:r>
      <w:r>
        <w:rPr>
          <w:rFonts w:ascii="Times New Roman" w:hAnsi="Times New Roman" w:cs="Times New Roman"/>
        </w:rPr>
        <w:t>,</w:t>
      </w:r>
      <w:r w:rsidRPr="002A7D92">
        <w:rPr>
          <w:rFonts w:ascii="Times New Roman" w:hAnsi="Times New Roman" w:cs="Times New Roman"/>
        </w:rPr>
        <w:t xml:space="preserve"> rozumí oznámení, předvedení či jiná prezentace šířené zejména komunikačními médii, mající za cíl podporu podnikatelské činnosti, zejména podporu spotřeby nebo prodeje zboží, výstavby, pronájmu nebo prodeje nemovitostí, prodeje nebo využití práv nebo závazků, podporu poskytování služeb, propagaci ochranné známky</w:t>
      </w:r>
      <w:r>
        <w:rPr>
          <w:rFonts w:ascii="Times New Roman" w:hAnsi="Times New Roman" w:cs="Times New Roman"/>
        </w:rPr>
        <w:t>.</w:t>
      </w:r>
    </w:p>
    <w:p w14:paraId="34865414" w14:textId="77777777" w:rsidR="00204E3C" w:rsidRPr="002A7D92" w:rsidRDefault="00204E3C" w:rsidP="00204E3C">
      <w:pPr>
        <w:pStyle w:val="Odstavecseseznamem"/>
        <w:numPr>
          <w:ilvl w:val="0"/>
          <w:numId w:val="1"/>
        </w:numPr>
        <w:ind w:left="567" w:hanging="567"/>
        <w:contextualSpacing w:val="0"/>
        <w:rPr>
          <w:rFonts w:ascii="Times New Roman" w:hAnsi="Times New Roman" w:cs="Times New Roman"/>
        </w:rPr>
      </w:pPr>
      <w:r w:rsidRPr="002A7D92">
        <w:rPr>
          <w:rFonts w:ascii="Times New Roman" w:hAnsi="Times New Roman" w:cs="Times New Roman"/>
        </w:rPr>
        <w:t>Veřejně přístupným místem mimo provozovnu (dále jen „</w:t>
      </w:r>
      <w:r w:rsidRPr="002A7D92">
        <w:rPr>
          <w:rFonts w:ascii="Times New Roman" w:hAnsi="Times New Roman" w:cs="Times New Roman"/>
          <w:b/>
          <w:bCs/>
        </w:rPr>
        <w:t>veřejně přístupné místo</w:t>
      </w:r>
      <w:r w:rsidRPr="002A7D92">
        <w:rPr>
          <w:rFonts w:ascii="Times New Roman" w:hAnsi="Times New Roman" w:cs="Times New Roman"/>
        </w:rPr>
        <w:t>“) se pro účely tohoto nařízení rozumí všechna náměstí, ulice, tržiště, chodníky, veřejná zeleň, parky a další prostory přístupné každému bez omezení, tedy sloužící obecnému užívání, a to bez ohledu na vlastnictví k tomuto prostoru.</w:t>
      </w:r>
    </w:p>
    <w:p w14:paraId="2054644D" w14:textId="77777777" w:rsidR="00204E3C" w:rsidRPr="002A7D92" w:rsidRDefault="00204E3C" w:rsidP="00204E3C">
      <w:pPr>
        <w:pStyle w:val="Odstavecseseznamem"/>
        <w:numPr>
          <w:ilvl w:val="0"/>
          <w:numId w:val="1"/>
        </w:numPr>
        <w:ind w:left="567" w:hanging="567"/>
        <w:contextualSpacing w:val="0"/>
        <w:rPr>
          <w:rFonts w:ascii="Times New Roman" w:hAnsi="Times New Roman" w:cs="Times New Roman"/>
        </w:rPr>
      </w:pPr>
      <w:r w:rsidRPr="002A7D92">
        <w:rPr>
          <w:rFonts w:ascii="Times New Roman" w:hAnsi="Times New Roman" w:cs="Times New Roman"/>
        </w:rPr>
        <w:t>Pro účely tohoto nařízení se za reklamu nepovažují informační a navigační systémy primárně usnadňující veřejnosti orientaci a dostupnost cíle na území města.</w:t>
      </w:r>
    </w:p>
    <w:p w14:paraId="60989A10" w14:textId="77777777" w:rsidR="00204E3C" w:rsidRDefault="00204E3C" w:rsidP="00204E3C">
      <w:pPr>
        <w:jc w:val="center"/>
        <w:rPr>
          <w:rFonts w:ascii="Times New Roman" w:hAnsi="Times New Roman" w:cs="Times New Roman"/>
          <w:b/>
          <w:bCs/>
        </w:rPr>
      </w:pPr>
      <w:r w:rsidRPr="00976BF0">
        <w:rPr>
          <w:rFonts w:ascii="Times New Roman" w:hAnsi="Times New Roman" w:cs="Times New Roman"/>
          <w:b/>
          <w:bCs/>
        </w:rPr>
        <w:lastRenderedPageBreak/>
        <w:t xml:space="preserve">Článek </w:t>
      </w:r>
      <w:r>
        <w:rPr>
          <w:rFonts w:ascii="Times New Roman" w:hAnsi="Times New Roman" w:cs="Times New Roman"/>
          <w:b/>
          <w:bCs/>
        </w:rPr>
        <w:t>2</w:t>
      </w:r>
    </w:p>
    <w:p w14:paraId="595B4B93" w14:textId="77777777" w:rsidR="00204E3C" w:rsidRDefault="00204E3C" w:rsidP="00204E3C">
      <w:pPr>
        <w:spacing w:after="240"/>
        <w:jc w:val="center"/>
        <w:rPr>
          <w:rFonts w:ascii="Times New Roman" w:hAnsi="Times New Roman" w:cs="Times New Roman"/>
          <w:b/>
          <w:bCs/>
        </w:rPr>
      </w:pPr>
      <w:r>
        <w:rPr>
          <w:rFonts w:ascii="Times New Roman" w:hAnsi="Times New Roman" w:cs="Times New Roman"/>
          <w:b/>
          <w:bCs/>
        </w:rPr>
        <w:t xml:space="preserve">Časový rozsah </w:t>
      </w:r>
    </w:p>
    <w:p w14:paraId="1E6F3898" w14:textId="77777777" w:rsidR="00204E3C" w:rsidRPr="00976BF0" w:rsidRDefault="00204E3C" w:rsidP="00204E3C">
      <w:pPr>
        <w:rPr>
          <w:rFonts w:ascii="Times New Roman" w:hAnsi="Times New Roman" w:cs="Times New Roman"/>
        </w:rPr>
      </w:pPr>
      <w:r w:rsidRPr="00976BF0">
        <w:rPr>
          <w:rFonts w:ascii="Times New Roman" w:hAnsi="Times New Roman" w:cs="Times New Roman"/>
        </w:rPr>
        <w:t>Reklama dle čl. 1 odst. 1 tohoto nařízení se zakazuje v době od 0:00 hodin do 24:00 hodin.</w:t>
      </w:r>
    </w:p>
    <w:p w14:paraId="2BDAF22A" w14:textId="77777777" w:rsidR="00204E3C" w:rsidRDefault="00204E3C" w:rsidP="00204E3C">
      <w:pPr>
        <w:rPr>
          <w:rFonts w:ascii="Times New Roman" w:hAnsi="Times New Roman" w:cs="Times New Roman"/>
        </w:rPr>
      </w:pPr>
    </w:p>
    <w:p w14:paraId="09891206" w14:textId="77777777" w:rsidR="00204E3C" w:rsidRPr="00620DC4" w:rsidRDefault="00204E3C" w:rsidP="00204E3C">
      <w:pPr>
        <w:jc w:val="center"/>
        <w:rPr>
          <w:rFonts w:ascii="Times New Roman" w:hAnsi="Times New Roman" w:cs="Times New Roman"/>
          <w:b/>
          <w:bCs/>
        </w:rPr>
      </w:pPr>
      <w:r w:rsidRPr="00620DC4">
        <w:rPr>
          <w:rFonts w:ascii="Times New Roman" w:hAnsi="Times New Roman" w:cs="Times New Roman"/>
          <w:b/>
          <w:bCs/>
        </w:rPr>
        <w:t>Článek 3</w:t>
      </w:r>
    </w:p>
    <w:p w14:paraId="6A851EB5" w14:textId="77777777" w:rsidR="00204E3C" w:rsidRPr="00620DC4" w:rsidRDefault="00204E3C" w:rsidP="00204E3C">
      <w:pPr>
        <w:spacing w:after="240"/>
        <w:jc w:val="center"/>
        <w:rPr>
          <w:rFonts w:ascii="Times New Roman" w:hAnsi="Times New Roman" w:cs="Times New Roman"/>
          <w:b/>
          <w:bCs/>
        </w:rPr>
      </w:pPr>
      <w:r w:rsidRPr="00620DC4">
        <w:rPr>
          <w:rFonts w:ascii="Times New Roman" w:hAnsi="Times New Roman" w:cs="Times New Roman"/>
          <w:b/>
          <w:bCs/>
        </w:rPr>
        <w:t>Zakázaná komunikační média</w:t>
      </w:r>
    </w:p>
    <w:p w14:paraId="0FF7FE3E" w14:textId="77777777" w:rsidR="00204E3C" w:rsidRDefault="00204E3C" w:rsidP="00204E3C">
      <w:pPr>
        <w:pStyle w:val="Odstavecseseznamem"/>
        <w:numPr>
          <w:ilvl w:val="0"/>
          <w:numId w:val="2"/>
        </w:numPr>
        <w:ind w:left="567" w:hanging="567"/>
        <w:contextualSpacing w:val="0"/>
        <w:rPr>
          <w:rFonts w:ascii="Times New Roman" w:hAnsi="Times New Roman" w:cs="Times New Roman"/>
        </w:rPr>
      </w:pPr>
      <w:r>
        <w:rPr>
          <w:rFonts w:ascii="Times New Roman" w:hAnsi="Times New Roman" w:cs="Times New Roman"/>
        </w:rPr>
        <w:t>Komunikační média, jejichž prostřednictvím je šíření reklamy dle čl. 1 odst. 1 tohoto nařízení zakázáno, jsou:</w:t>
      </w:r>
    </w:p>
    <w:p w14:paraId="37E146FF" w14:textId="77777777" w:rsidR="00204E3C" w:rsidRPr="002A7D92"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l</w:t>
      </w:r>
      <w:r w:rsidRPr="002A7D92">
        <w:rPr>
          <w:rFonts w:ascii="Times New Roman" w:hAnsi="Times New Roman" w:cs="Times New Roman"/>
        </w:rPr>
        <w:t>etáky, navštívenky, vizitky, brožury, katalogy a jiné obdobné tištěné propagační materiály</w:t>
      </w:r>
      <w:r>
        <w:rPr>
          <w:rFonts w:ascii="Times New Roman" w:hAnsi="Times New Roman" w:cs="Times New Roman"/>
        </w:rPr>
        <w:t xml:space="preserve"> </w:t>
      </w:r>
      <w:r w:rsidRPr="002A7D92">
        <w:rPr>
          <w:rFonts w:ascii="Times New Roman" w:hAnsi="Times New Roman" w:cs="Times New Roman"/>
        </w:rPr>
        <w:t xml:space="preserve">šířené vůči neznámému adresátovi </w:t>
      </w:r>
      <w:r>
        <w:rPr>
          <w:rFonts w:ascii="Times New Roman" w:hAnsi="Times New Roman" w:cs="Times New Roman"/>
        </w:rPr>
        <w:t>jakýmkoliv způsobem, a to i </w:t>
      </w:r>
      <w:r w:rsidRPr="002A7D92">
        <w:rPr>
          <w:rFonts w:ascii="Times New Roman" w:hAnsi="Times New Roman" w:cs="Times New Roman"/>
        </w:rPr>
        <w:t>umísťováním za stěrače či jiné součásti silničních motorových vozidel</w:t>
      </w:r>
      <w:r>
        <w:rPr>
          <w:rFonts w:ascii="Times New Roman" w:hAnsi="Times New Roman" w:cs="Times New Roman"/>
        </w:rPr>
        <w:t>,</w:t>
      </w:r>
    </w:p>
    <w:p w14:paraId="586D807F"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p</w:t>
      </w:r>
      <w:r w:rsidRPr="002A7D92">
        <w:rPr>
          <w:rFonts w:ascii="Times New Roman" w:hAnsi="Times New Roman" w:cs="Times New Roman"/>
        </w:rPr>
        <w:t xml:space="preserve">lakáty, převěsy a plachty z jakéhokoliv materiálu, </w:t>
      </w:r>
      <w:r>
        <w:rPr>
          <w:rFonts w:ascii="Times New Roman" w:hAnsi="Times New Roman" w:cs="Times New Roman"/>
        </w:rPr>
        <w:t xml:space="preserve">fólie s potiskem, </w:t>
      </w:r>
      <w:r w:rsidRPr="002A7D92">
        <w:rPr>
          <w:rFonts w:ascii="Times New Roman" w:hAnsi="Times New Roman" w:cs="Times New Roman"/>
        </w:rPr>
        <w:t>panely tabule, tyče, pulty či jiné konstrukce a zařízení</w:t>
      </w:r>
      <w:r>
        <w:rPr>
          <w:rFonts w:ascii="Times New Roman" w:hAnsi="Times New Roman" w:cs="Times New Roman"/>
        </w:rPr>
        <w:t xml:space="preserve">, ať už </w:t>
      </w:r>
      <w:r w:rsidRPr="002A7D92">
        <w:rPr>
          <w:rFonts w:ascii="Times New Roman" w:hAnsi="Times New Roman" w:cs="Times New Roman"/>
        </w:rPr>
        <w:t>volné stojící, zavěšené, nesené nebo opřené na plotech, zábradlích, stromech či domech</w:t>
      </w:r>
      <w:r>
        <w:rPr>
          <w:rFonts w:ascii="Times New Roman" w:hAnsi="Times New Roman" w:cs="Times New Roman"/>
        </w:rPr>
        <w:t>, pohybující se, a to včetně jejich osvětlení, dále upoutané balóny nebo jiné tvary a plovoucí předměty,</w:t>
      </w:r>
    </w:p>
    <w:p w14:paraId="7BE77C7F" w14:textId="77777777" w:rsidR="00204E3C" w:rsidRPr="00EE6D9C" w:rsidRDefault="00204E3C" w:rsidP="00204E3C">
      <w:pPr>
        <w:pStyle w:val="Odstavecseseznamem"/>
        <w:numPr>
          <w:ilvl w:val="1"/>
          <w:numId w:val="2"/>
        </w:numPr>
        <w:ind w:left="1134" w:hanging="567"/>
        <w:contextualSpacing w:val="0"/>
        <w:rPr>
          <w:rFonts w:ascii="Times New Roman" w:hAnsi="Times New Roman" w:cs="Times New Roman"/>
        </w:rPr>
      </w:pPr>
      <w:r w:rsidRPr="00EE6D9C">
        <w:rPr>
          <w:rFonts w:ascii="Times New Roman" w:hAnsi="Times New Roman" w:cs="Times New Roman"/>
        </w:rPr>
        <w:t>zboží vystavené před provozovnou, vyjma takového zboží, které nebrání volnému průchodu či průjezdu veřejným prostorem, které současně není svým charakterem vulgární, urážlivé či zesměšňující a které současně není, ve vztahu ke svému okolí, esteticky nevzhledné,</w:t>
      </w:r>
    </w:p>
    <w:p w14:paraId="7AA017B5"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p</w:t>
      </w:r>
      <w:r w:rsidRPr="002A7D92">
        <w:rPr>
          <w:rFonts w:ascii="Times New Roman" w:hAnsi="Times New Roman" w:cs="Times New Roman"/>
        </w:rPr>
        <w:t>lakáty a inzerce vylepované na sloupech veřejného osvětlení, městském mobiliáři, mostních konstrukcích, na ohrazení venkovních restauračních zahrádek a</w:t>
      </w:r>
      <w:r>
        <w:rPr>
          <w:rFonts w:ascii="Times New Roman" w:hAnsi="Times New Roman" w:cs="Times New Roman"/>
        </w:rPr>
        <w:t> </w:t>
      </w:r>
      <w:r w:rsidRPr="002A7D92">
        <w:rPr>
          <w:rFonts w:ascii="Times New Roman" w:hAnsi="Times New Roman" w:cs="Times New Roman"/>
        </w:rPr>
        <w:t>předzahrádek, skříňkách</w:t>
      </w:r>
      <w:r>
        <w:rPr>
          <w:rFonts w:ascii="Times New Roman" w:hAnsi="Times New Roman" w:cs="Times New Roman"/>
        </w:rPr>
        <w:t xml:space="preserve"> </w:t>
      </w:r>
      <w:r w:rsidRPr="002A7D92">
        <w:rPr>
          <w:rFonts w:ascii="Times New Roman" w:hAnsi="Times New Roman" w:cs="Times New Roman"/>
        </w:rPr>
        <w:t>elektro, HUP apod.</w:t>
      </w:r>
      <w:r>
        <w:rPr>
          <w:rFonts w:ascii="Times New Roman" w:hAnsi="Times New Roman" w:cs="Times New Roman"/>
        </w:rPr>
        <w:t>, vyjma reklamy na mobiliáři (zejména zastávek hromadné dopravy) provozovaném společností JCDecaux, Městský mobiliář, spol. s r.o. dle koncesní smlouvy uzavřené s městem Kutná Hora dne 21. 07. 2022 ve znění jejích dodatků,</w:t>
      </w:r>
    </w:p>
    <w:p w14:paraId="6ABA7975"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z</w:t>
      </w:r>
      <w:r w:rsidRPr="002A7D92">
        <w:rPr>
          <w:rFonts w:ascii="Times New Roman" w:hAnsi="Times New Roman" w:cs="Times New Roman"/>
        </w:rPr>
        <w:t>ařízení šířící reklamu zvukem či obraze</w:t>
      </w:r>
      <w:r>
        <w:rPr>
          <w:rFonts w:ascii="Times New Roman" w:hAnsi="Times New Roman" w:cs="Times New Roman"/>
        </w:rPr>
        <w:t>m, s výjimkou rozhlasového a televizního vysílání,</w:t>
      </w:r>
      <w:r>
        <w:rPr>
          <w:rStyle w:val="Znakapoznpodarou"/>
          <w:rFonts w:ascii="Times New Roman" w:hAnsi="Times New Roman" w:cs="Times New Roman"/>
        </w:rPr>
        <w:footnoteReference w:id="2"/>
      </w:r>
    </w:p>
    <w:p w14:paraId="0ED25D57"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d</w:t>
      </w:r>
      <w:r w:rsidRPr="002A7D92">
        <w:rPr>
          <w:rFonts w:ascii="Times New Roman" w:hAnsi="Times New Roman" w:cs="Times New Roman"/>
        </w:rPr>
        <w:t>odatečné konstrukce na vozidlech</w:t>
      </w:r>
      <w:r>
        <w:rPr>
          <w:rStyle w:val="Znakapoznpodarou"/>
          <w:rFonts w:ascii="Times New Roman" w:hAnsi="Times New Roman" w:cs="Times New Roman"/>
        </w:rPr>
        <w:footnoteReference w:id="3"/>
      </w:r>
      <w:r w:rsidRPr="002A7D92">
        <w:rPr>
          <w:rFonts w:ascii="Times New Roman" w:hAnsi="Times New Roman" w:cs="Times New Roman"/>
        </w:rPr>
        <w:t xml:space="preserve"> šířící reklamu jakýmkoliv způsobem</w:t>
      </w:r>
      <w:r>
        <w:rPr>
          <w:rFonts w:ascii="Times New Roman" w:hAnsi="Times New Roman" w:cs="Times New Roman"/>
        </w:rPr>
        <w:t>,</w:t>
      </w:r>
    </w:p>
    <w:p w14:paraId="3753924C"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v</w:t>
      </w:r>
      <w:r w:rsidRPr="002A7D92">
        <w:rPr>
          <w:rFonts w:ascii="Times New Roman" w:hAnsi="Times New Roman" w:cs="Times New Roman"/>
        </w:rPr>
        <w:t>ozidla</w:t>
      </w:r>
      <w:r>
        <w:rPr>
          <w:rFonts w:ascii="Times New Roman" w:hAnsi="Times New Roman" w:cs="Times New Roman"/>
          <w:vertAlign w:val="superscript"/>
        </w:rPr>
        <w:t>3</w:t>
      </w:r>
      <w:r w:rsidRPr="002A7D92">
        <w:rPr>
          <w:rFonts w:ascii="Times New Roman" w:hAnsi="Times New Roman" w:cs="Times New Roman"/>
        </w:rPr>
        <w:t xml:space="preserve"> stojící na veřejně přístupném místě za účelem šíření reklamy nebo vozidla,</w:t>
      </w:r>
      <w:r>
        <w:rPr>
          <w:rStyle w:val="Znakapoznpodarou"/>
          <w:rFonts w:ascii="Times New Roman" w:hAnsi="Times New Roman" w:cs="Times New Roman"/>
        </w:rPr>
        <w:t>3</w:t>
      </w:r>
      <w:r w:rsidRPr="002A7D92">
        <w:rPr>
          <w:rFonts w:ascii="Times New Roman" w:hAnsi="Times New Roman" w:cs="Times New Roman"/>
        </w:rPr>
        <w:t xml:space="preserve"> u nichž je šíření reklamy hlavním účelem jízdy</w:t>
      </w:r>
      <w:r>
        <w:rPr>
          <w:rFonts w:ascii="Times New Roman" w:hAnsi="Times New Roman" w:cs="Times New Roman"/>
        </w:rPr>
        <w:t>,</w:t>
      </w:r>
    </w:p>
    <w:p w14:paraId="1C203039"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v</w:t>
      </w:r>
      <w:r w:rsidRPr="002A7D92">
        <w:rPr>
          <w:rFonts w:ascii="Times New Roman" w:hAnsi="Times New Roman" w:cs="Times New Roman"/>
        </w:rPr>
        <w:t>lajky a prapory, které nejsou vynášeny za pomoci stožárů pro vlajky</w:t>
      </w:r>
      <w:r>
        <w:rPr>
          <w:rFonts w:ascii="Times New Roman" w:hAnsi="Times New Roman" w:cs="Times New Roman"/>
        </w:rPr>
        <w:t>,</w:t>
      </w:r>
    </w:p>
    <w:p w14:paraId="19E6C08B"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Pr>
          <w:rFonts w:ascii="Times New Roman" w:hAnsi="Times New Roman" w:cs="Times New Roman"/>
        </w:rPr>
        <w:t>reklamní periodický tisk,</w:t>
      </w:r>
      <w:r>
        <w:rPr>
          <w:rStyle w:val="Znakapoznpodarou"/>
          <w:rFonts w:ascii="Times New Roman" w:hAnsi="Times New Roman" w:cs="Times New Roman"/>
        </w:rPr>
        <w:footnoteReference w:id="4"/>
      </w:r>
    </w:p>
    <w:p w14:paraId="44755310" w14:textId="77777777" w:rsidR="00204E3C" w:rsidRPr="003D15D8" w:rsidRDefault="00204E3C" w:rsidP="00204E3C">
      <w:pPr>
        <w:pStyle w:val="Odstavecseseznamem"/>
        <w:numPr>
          <w:ilvl w:val="1"/>
          <w:numId w:val="2"/>
        </w:numPr>
        <w:ind w:left="1134" w:hanging="567"/>
        <w:contextualSpacing w:val="0"/>
        <w:rPr>
          <w:rFonts w:ascii="Times New Roman" w:hAnsi="Times New Roman" w:cs="Times New Roman"/>
        </w:rPr>
      </w:pPr>
      <w:r w:rsidRPr="003D15D8">
        <w:rPr>
          <w:rFonts w:ascii="Times New Roman" w:hAnsi="Times New Roman" w:cs="Times New Roman"/>
        </w:rPr>
        <w:t>reklamní převleky, do nichž jsou oblečeny osoby, které se pohybují nebo postávají, vyjma převleků, které vypadají jako převleky historické;</w:t>
      </w:r>
    </w:p>
    <w:p w14:paraId="640059FD" w14:textId="77777777" w:rsidR="00204E3C" w:rsidRDefault="00204E3C" w:rsidP="00204E3C">
      <w:pPr>
        <w:pStyle w:val="Odstavecseseznamem"/>
        <w:numPr>
          <w:ilvl w:val="1"/>
          <w:numId w:val="2"/>
        </w:numPr>
        <w:ind w:left="1134" w:hanging="567"/>
        <w:contextualSpacing w:val="0"/>
        <w:rPr>
          <w:rFonts w:ascii="Times New Roman" w:hAnsi="Times New Roman" w:cs="Times New Roman"/>
        </w:rPr>
      </w:pPr>
      <w:r w:rsidRPr="00366831">
        <w:rPr>
          <w:rFonts w:ascii="Times New Roman" w:hAnsi="Times New Roman" w:cs="Times New Roman"/>
        </w:rPr>
        <w:t>převěsy a plachty z jakéhokoliv materiálu, kromě těch, které jsou umístěny pouze na stavebním lešení stojícím na přiléhající pozemní komunikaci po dobu provádění stavebních prací na objektu, který kryjí, pokud tyto převěsy a plachty zároveň zobrazují tento objekt a plocha vlastní reklamy nečiní více než 20 % celkové plochy převěsu nebo plachty,</w:t>
      </w:r>
    </w:p>
    <w:p w14:paraId="7C891C31" w14:textId="77777777" w:rsidR="00204E3C" w:rsidRPr="00E94E6C" w:rsidRDefault="00204E3C" w:rsidP="00204E3C">
      <w:pPr>
        <w:pStyle w:val="Odstavecseseznamem"/>
        <w:numPr>
          <w:ilvl w:val="1"/>
          <w:numId w:val="2"/>
        </w:numPr>
        <w:ind w:left="1134" w:hanging="567"/>
        <w:contextualSpacing w:val="0"/>
        <w:rPr>
          <w:rFonts w:ascii="Times New Roman" w:hAnsi="Times New Roman" w:cs="Times New Roman"/>
        </w:rPr>
      </w:pPr>
      <w:r w:rsidRPr="00E94E6C">
        <w:rPr>
          <w:rFonts w:ascii="Times New Roman" w:hAnsi="Times New Roman" w:cs="Times New Roman"/>
        </w:rPr>
        <w:t xml:space="preserve">Velkoplošné reklamy na markýzách a slunečnících na venkovních restauračních     zahrádkách a předzahrádkách, vyjma reklamních nápisů a log, které </w:t>
      </w:r>
      <w:r w:rsidRPr="00E94E6C">
        <w:rPr>
          <w:rFonts w:ascii="Times New Roman" w:hAnsi="Times New Roman" w:cs="Times New Roman"/>
        </w:rPr>
        <w:br/>
        <w:t>budou splňovat následující podmínky:</w:t>
      </w:r>
    </w:p>
    <w:p w14:paraId="330B8979" w14:textId="77777777" w:rsidR="00204E3C" w:rsidRPr="00E94E6C" w:rsidRDefault="00204E3C" w:rsidP="00204E3C">
      <w:pPr>
        <w:pStyle w:val="Odstavecseseznamem"/>
        <w:numPr>
          <w:ilvl w:val="0"/>
          <w:numId w:val="5"/>
        </w:numPr>
        <w:ind w:left="1701" w:hanging="567"/>
        <w:rPr>
          <w:rFonts w:ascii="Times New Roman" w:hAnsi="Times New Roman" w:cs="Times New Roman"/>
        </w:rPr>
      </w:pPr>
      <w:r w:rsidRPr="00366831">
        <w:rPr>
          <w:rFonts w:ascii="Times New Roman" w:hAnsi="Times New Roman" w:cs="Times New Roman"/>
        </w:rPr>
        <w:t xml:space="preserve">reklamní nápisy a loga na volánech a lemech markýz a slunečníků, které (markýzy a slunečníky) mohou být pouze v pastelově světlých barvách s tím, že reklamní nápisy a loga nesmí být v reflexních barvách a samotné nápisy mohou být pouze v pastelových barvách nebo barvě hnědé, šedé či černé </w:t>
      </w:r>
      <w:commentRangeStart w:id="1"/>
      <w:r w:rsidRPr="00366831">
        <w:rPr>
          <w:rFonts w:ascii="Times New Roman" w:hAnsi="Times New Roman" w:cs="Times New Roman"/>
        </w:rPr>
        <w:t>(včetně jejich kombinaci)</w:t>
      </w:r>
      <w:commentRangeEnd w:id="1"/>
      <w:r w:rsidRPr="003D15D8">
        <w:rPr>
          <w:rStyle w:val="Odkaznakoment"/>
        </w:rPr>
        <w:commentReference w:id="1"/>
      </w:r>
      <w:r w:rsidRPr="00E94E6C">
        <w:rPr>
          <w:rFonts w:ascii="Times New Roman" w:hAnsi="Times New Roman" w:cs="Times New Roman"/>
        </w:rPr>
        <w:t>,</w:t>
      </w:r>
    </w:p>
    <w:p w14:paraId="5CA5C298" w14:textId="77777777" w:rsidR="00204E3C" w:rsidRPr="00E94E6C" w:rsidRDefault="00204E3C" w:rsidP="00204E3C">
      <w:pPr>
        <w:pStyle w:val="Odstavecseseznamem"/>
        <w:numPr>
          <w:ilvl w:val="0"/>
          <w:numId w:val="5"/>
        </w:numPr>
        <w:ind w:left="1701" w:hanging="567"/>
        <w:contextualSpacing w:val="0"/>
        <w:rPr>
          <w:rFonts w:ascii="Times New Roman" w:hAnsi="Times New Roman" w:cs="Times New Roman"/>
        </w:rPr>
      </w:pPr>
      <w:r w:rsidRPr="00E94E6C">
        <w:rPr>
          <w:rFonts w:ascii="Times New Roman" w:hAnsi="Times New Roman" w:cs="Times New Roman"/>
        </w:rPr>
        <w:t xml:space="preserve">reklamní nápisy a loga nanejvýš na 25 % ploch markýz a slunečníků, které (markýzy a slunečníky) mohou být pouze v pastelově světlých barvách s tím, že reklamní nápisy a loga nesmí být v reflexních barvách a samotné nápisy mohou být pouze v pastelových barvách nebo barvě hnědé, šedé či černé </w:t>
      </w:r>
      <w:commentRangeStart w:id="2"/>
      <w:r w:rsidRPr="00E94E6C">
        <w:rPr>
          <w:rFonts w:ascii="Times New Roman" w:hAnsi="Times New Roman" w:cs="Times New Roman"/>
        </w:rPr>
        <w:t>(včetně jejich kombinaci)</w:t>
      </w:r>
      <w:commentRangeEnd w:id="2"/>
      <w:r w:rsidRPr="003D15D8">
        <w:rPr>
          <w:rStyle w:val="Odkaznakoment"/>
        </w:rPr>
        <w:commentReference w:id="2"/>
      </w:r>
      <w:r w:rsidRPr="00E94E6C">
        <w:rPr>
          <w:rFonts w:ascii="Times New Roman" w:hAnsi="Times New Roman" w:cs="Times New Roman"/>
        </w:rPr>
        <w:t>,</w:t>
      </w:r>
    </w:p>
    <w:p w14:paraId="5E2720AD" w14:textId="77777777" w:rsidR="00204E3C" w:rsidRPr="00E94E6C" w:rsidRDefault="00204E3C" w:rsidP="00204E3C">
      <w:pPr>
        <w:pStyle w:val="Odstavecseseznamem"/>
        <w:numPr>
          <w:ilvl w:val="1"/>
          <w:numId w:val="2"/>
        </w:numPr>
        <w:ind w:left="1134" w:hanging="567"/>
        <w:contextualSpacing w:val="0"/>
        <w:rPr>
          <w:rFonts w:ascii="Times New Roman" w:hAnsi="Times New Roman" w:cs="Times New Roman"/>
        </w:rPr>
      </w:pPr>
      <w:r w:rsidRPr="00E94E6C">
        <w:rPr>
          <w:rFonts w:ascii="Times New Roman" w:hAnsi="Times New Roman" w:cs="Times New Roman"/>
        </w:rPr>
        <w:t>vnější a vnitřní polepy výloh, skleněných ploch a oken při použití reflexních, fluorescenčních, ostře kontrastních barev či neonových světel,</w:t>
      </w:r>
    </w:p>
    <w:p w14:paraId="1E1D766D" w14:textId="77777777" w:rsidR="00204E3C" w:rsidRPr="00E94E6C" w:rsidRDefault="00204E3C" w:rsidP="00204E3C">
      <w:pPr>
        <w:pStyle w:val="Odstavecseseznamem"/>
        <w:numPr>
          <w:ilvl w:val="1"/>
          <w:numId w:val="2"/>
        </w:numPr>
        <w:ind w:left="1134" w:hanging="567"/>
        <w:contextualSpacing w:val="0"/>
        <w:rPr>
          <w:rFonts w:ascii="Times New Roman" w:hAnsi="Times New Roman" w:cs="Times New Roman"/>
        </w:rPr>
      </w:pPr>
      <w:r w:rsidRPr="00E94E6C">
        <w:rPr>
          <w:rFonts w:ascii="Times New Roman" w:hAnsi="Times New Roman" w:cs="Times New Roman"/>
        </w:rPr>
        <w:t xml:space="preserve">vnější a vnitřní polepy výloh, skleněných ploch a oken od 2. nadzemního podlaží stavby s tím, že v rámci 1. nadzemního podlaží (parteru) je možné polepit maximálně 50 % plochy takové výlohy, skleněné plochy či okna s tím, že každá výloha, skleněná plocha a okno se počítá samostatně, a tyto současně nesmí mít charakter uvedený ve článku 3 odst. 1 písm. l) tohoto nařízení, nesmí obsahovat vulgární či urážlivé texty a </w:t>
      </w:r>
      <w:commentRangeStart w:id="3"/>
      <w:r w:rsidRPr="00E94E6C">
        <w:rPr>
          <w:rFonts w:ascii="Times New Roman" w:hAnsi="Times New Roman" w:cs="Times New Roman"/>
        </w:rPr>
        <w:t>jejich obsah musí být aktuální</w:t>
      </w:r>
      <w:commentRangeEnd w:id="3"/>
      <w:r w:rsidRPr="003D15D8">
        <w:rPr>
          <w:rStyle w:val="Odkaznakoment"/>
        </w:rPr>
        <w:commentReference w:id="3"/>
      </w:r>
      <w:r w:rsidRPr="00E94E6C">
        <w:rPr>
          <w:rFonts w:ascii="Times New Roman" w:hAnsi="Times New Roman" w:cs="Times New Roman"/>
        </w:rPr>
        <w:t>.</w:t>
      </w:r>
    </w:p>
    <w:p w14:paraId="6B54E473" w14:textId="77777777" w:rsidR="00204E3C" w:rsidRDefault="00204E3C" w:rsidP="00204E3C">
      <w:pPr>
        <w:rPr>
          <w:rFonts w:ascii="Times New Roman" w:hAnsi="Times New Roman" w:cs="Times New Roman"/>
        </w:rPr>
      </w:pPr>
    </w:p>
    <w:p w14:paraId="32CCFA1A" w14:textId="77777777" w:rsidR="00204E3C" w:rsidRPr="00EC7FBD" w:rsidRDefault="00204E3C" w:rsidP="00204E3C">
      <w:pPr>
        <w:jc w:val="center"/>
        <w:rPr>
          <w:rFonts w:ascii="Times New Roman" w:hAnsi="Times New Roman" w:cs="Times New Roman"/>
          <w:b/>
          <w:bCs/>
        </w:rPr>
      </w:pPr>
      <w:r w:rsidRPr="00EC7FBD">
        <w:rPr>
          <w:rFonts w:ascii="Times New Roman" w:hAnsi="Times New Roman" w:cs="Times New Roman"/>
          <w:b/>
          <w:bCs/>
        </w:rPr>
        <w:t>Článek 4</w:t>
      </w:r>
    </w:p>
    <w:p w14:paraId="7CA387B1" w14:textId="77777777" w:rsidR="00204E3C" w:rsidRPr="00EC7FBD" w:rsidRDefault="00204E3C" w:rsidP="00204E3C">
      <w:pPr>
        <w:spacing w:after="240"/>
        <w:jc w:val="center"/>
        <w:rPr>
          <w:rFonts w:ascii="Times New Roman" w:hAnsi="Times New Roman" w:cs="Times New Roman"/>
          <w:b/>
          <w:bCs/>
        </w:rPr>
      </w:pPr>
      <w:r w:rsidRPr="00EC7FBD">
        <w:rPr>
          <w:rFonts w:ascii="Times New Roman" w:hAnsi="Times New Roman" w:cs="Times New Roman"/>
          <w:b/>
          <w:bCs/>
        </w:rPr>
        <w:t>Akce, na něž se zákaz šíření reklamy nevztahuje</w:t>
      </w:r>
    </w:p>
    <w:p w14:paraId="28997FBF" w14:textId="77777777" w:rsidR="00204E3C" w:rsidRPr="00A65D08" w:rsidRDefault="00204E3C" w:rsidP="00204E3C">
      <w:pPr>
        <w:rPr>
          <w:rFonts w:ascii="Times New Roman" w:hAnsi="Times New Roman" w:cs="Times New Roman"/>
        </w:rPr>
      </w:pPr>
      <w:r w:rsidRPr="00A65D08">
        <w:rPr>
          <w:rFonts w:ascii="Times New Roman" w:hAnsi="Times New Roman" w:cs="Times New Roman"/>
        </w:rPr>
        <w:t>Zákaz šíření reklamy se nevztahuje na:</w:t>
      </w:r>
    </w:p>
    <w:p w14:paraId="23C69256" w14:textId="77777777" w:rsidR="00204E3C" w:rsidRDefault="00204E3C" w:rsidP="00204E3C">
      <w:pPr>
        <w:pStyle w:val="Odstavecseseznamem"/>
        <w:numPr>
          <w:ilvl w:val="0"/>
          <w:numId w:val="3"/>
        </w:numPr>
        <w:ind w:left="1134" w:hanging="567"/>
        <w:contextualSpacing w:val="0"/>
        <w:rPr>
          <w:rFonts w:ascii="Times New Roman" w:hAnsi="Times New Roman" w:cs="Times New Roman"/>
        </w:rPr>
      </w:pPr>
      <w:r w:rsidRPr="00EC7FBD">
        <w:rPr>
          <w:rFonts w:ascii="Times New Roman" w:hAnsi="Times New Roman" w:cs="Times New Roman"/>
        </w:rPr>
        <w:t>veřejné sbírky pořádané podle zvláštního předpisu</w:t>
      </w:r>
      <w:r>
        <w:rPr>
          <w:rFonts w:ascii="Times New Roman" w:hAnsi="Times New Roman" w:cs="Times New Roman"/>
        </w:rPr>
        <w:t>,</w:t>
      </w:r>
      <w:r>
        <w:rPr>
          <w:rStyle w:val="Znakapoznpodarou"/>
          <w:rFonts w:ascii="Times New Roman" w:hAnsi="Times New Roman" w:cs="Times New Roman"/>
        </w:rPr>
        <w:footnoteReference w:id="5"/>
      </w:r>
    </w:p>
    <w:p w14:paraId="13E8BFD1" w14:textId="77777777" w:rsidR="00204E3C" w:rsidRPr="003D15D8" w:rsidRDefault="00204E3C" w:rsidP="00204E3C">
      <w:pPr>
        <w:pStyle w:val="Odstavecseseznamem"/>
        <w:numPr>
          <w:ilvl w:val="0"/>
          <w:numId w:val="3"/>
        </w:numPr>
        <w:ind w:left="1134" w:hanging="567"/>
        <w:contextualSpacing w:val="0"/>
        <w:rPr>
          <w:rFonts w:ascii="Times New Roman" w:hAnsi="Times New Roman" w:cs="Times New Roman"/>
        </w:rPr>
      </w:pPr>
      <w:r w:rsidRPr="00EC7FBD">
        <w:rPr>
          <w:rFonts w:ascii="Times New Roman" w:hAnsi="Times New Roman" w:cs="Times New Roman"/>
        </w:rPr>
        <w:t>shromáždění, pouliční průvody a manifestace svolané podle zvláštního</w:t>
      </w:r>
      <w:r>
        <w:rPr>
          <w:rFonts w:ascii="Times New Roman" w:hAnsi="Times New Roman" w:cs="Times New Roman"/>
        </w:rPr>
        <w:t xml:space="preserve"> </w:t>
      </w:r>
      <w:r w:rsidRPr="00EC7FBD">
        <w:rPr>
          <w:rFonts w:ascii="Times New Roman" w:hAnsi="Times New Roman" w:cs="Times New Roman"/>
        </w:rPr>
        <w:t>právního předpisu</w:t>
      </w:r>
      <w:r w:rsidRPr="003D15D8">
        <w:rPr>
          <w:rFonts w:ascii="Times New Roman" w:hAnsi="Times New Roman" w:cs="Times New Roman"/>
        </w:rPr>
        <w:t>,</w:t>
      </w:r>
      <w:r w:rsidRPr="003D15D8">
        <w:rPr>
          <w:rStyle w:val="Znakapoznpodarou"/>
          <w:rFonts w:ascii="Times New Roman" w:hAnsi="Times New Roman" w:cs="Times New Roman"/>
        </w:rPr>
        <w:footnoteReference w:id="6"/>
      </w:r>
    </w:p>
    <w:p w14:paraId="63136ED8" w14:textId="77777777" w:rsidR="00204E3C" w:rsidRPr="003D15D8" w:rsidRDefault="00204E3C" w:rsidP="00204E3C">
      <w:pPr>
        <w:pStyle w:val="Odstavecseseznamem"/>
        <w:numPr>
          <w:ilvl w:val="0"/>
          <w:numId w:val="3"/>
        </w:numPr>
        <w:ind w:left="1134" w:hanging="567"/>
        <w:contextualSpacing w:val="0"/>
        <w:rPr>
          <w:rFonts w:ascii="Times New Roman" w:hAnsi="Times New Roman" w:cs="Times New Roman"/>
        </w:rPr>
      </w:pPr>
      <w:r w:rsidRPr="003D15D8">
        <w:rPr>
          <w:rFonts w:ascii="Times New Roman" w:hAnsi="Times New Roman" w:cs="Times New Roman"/>
        </w:rPr>
        <w:t>veřejně přístupné sportovní nebo kulturní akce konané na celém území města Kutná Hora, a to v době 21 dní před dnem jejích konání až do jejich skončení; v případě sportovních akcí konaných formou závodu se výjimka vztahuje i na celou trasu závodu vymezenou pořadatelem před zahájením závodu; dobou konání dané akce se rozumí doba od 00:00 dne, ve kterém bude akce zahájena, do 24:00 dne, ve kterém bude akce ukončena; za jedinou akci budou považovány i sportovní nebo kulturní akce sestávající z více událostí (představení, závodů a podobně) konaných v bezprostřední návaznosti v rámci jednoho dne nebo více po sobě jdoucích dní (v takovém případě nesmí mezi dvěma takovými událostmi, tzn. od ukončení první události do zahájení následující události, uplynout více jak 24 hodin).</w:t>
      </w:r>
    </w:p>
    <w:p w14:paraId="7B903DF7" w14:textId="77777777" w:rsidR="00204E3C" w:rsidRPr="007356EB" w:rsidRDefault="00204E3C" w:rsidP="00204E3C">
      <w:pPr>
        <w:pStyle w:val="Odstavecseseznamem"/>
        <w:numPr>
          <w:ilvl w:val="0"/>
          <w:numId w:val="3"/>
        </w:numPr>
        <w:ind w:left="1134" w:hanging="567"/>
        <w:contextualSpacing w:val="0"/>
        <w:rPr>
          <w:rFonts w:ascii="Times New Roman" w:hAnsi="Times New Roman" w:cs="Times New Roman"/>
        </w:rPr>
      </w:pPr>
      <w:r w:rsidRPr="004B28E7">
        <w:rPr>
          <w:rFonts w:ascii="Times New Roman" w:hAnsi="Times New Roman" w:cs="Times New Roman"/>
        </w:rPr>
        <w:t>volební kampaň</w:t>
      </w:r>
      <w:r w:rsidRPr="004B28E7">
        <w:rPr>
          <w:rStyle w:val="Znakapoznpodarou"/>
          <w:rFonts w:ascii="Times New Roman" w:hAnsi="Times New Roman" w:cs="Times New Roman"/>
        </w:rPr>
        <w:footnoteReference w:id="7"/>
      </w:r>
      <w:r w:rsidRPr="004B28E7">
        <w:rPr>
          <w:rFonts w:ascii="Times New Roman" w:hAnsi="Times New Roman" w:cs="Times New Roman"/>
        </w:rPr>
        <w:t xml:space="preserve"> v souladu s právními předpisy v </w:t>
      </w:r>
      <w:r w:rsidRPr="00801D71">
        <w:rPr>
          <w:rFonts w:ascii="Times New Roman" w:hAnsi="Times New Roman" w:cs="Times New Roman"/>
        </w:rPr>
        <w:t>období 90 dní</w:t>
      </w:r>
      <w:r w:rsidRPr="00E94E6C">
        <w:rPr>
          <w:rFonts w:ascii="Times New Roman" w:hAnsi="Times New Roman" w:cs="Times New Roman"/>
        </w:rPr>
        <w:t xml:space="preserve"> </w:t>
      </w:r>
      <w:r w:rsidRPr="007356EB">
        <w:rPr>
          <w:rFonts w:ascii="Times New Roman" w:hAnsi="Times New Roman" w:cs="Times New Roman"/>
        </w:rPr>
        <w:t>před dnem konání voleb až do dne, ve kterém bude ukončeno hlasování. Koná-li se druhé kolo voleb, končí výjimka pro kandidáty, kteří se druhého kola neúčastní, dnem, ve kterém bylo ukončeno hlasování v prvním kole voleb.</w:t>
      </w:r>
    </w:p>
    <w:p w14:paraId="67A62357" w14:textId="77777777" w:rsidR="00204E3C" w:rsidRPr="007356EB" w:rsidRDefault="00204E3C" w:rsidP="00204E3C">
      <w:pPr>
        <w:jc w:val="center"/>
        <w:rPr>
          <w:rFonts w:ascii="Times New Roman" w:hAnsi="Times New Roman" w:cs="Times New Roman"/>
          <w:b/>
          <w:bCs/>
        </w:rPr>
      </w:pPr>
    </w:p>
    <w:p w14:paraId="6BA6AF1F" w14:textId="77777777" w:rsidR="00204E3C" w:rsidRPr="007356EB" w:rsidRDefault="00204E3C" w:rsidP="00204E3C">
      <w:pPr>
        <w:jc w:val="center"/>
        <w:rPr>
          <w:rFonts w:ascii="Times New Roman" w:hAnsi="Times New Roman" w:cs="Times New Roman"/>
          <w:b/>
          <w:bCs/>
        </w:rPr>
      </w:pPr>
      <w:r w:rsidRPr="007356EB">
        <w:rPr>
          <w:rFonts w:ascii="Times New Roman" w:hAnsi="Times New Roman" w:cs="Times New Roman"/>
          <w:b/>
          <w:bCs/>
        </w:rPr>
        <w:t>Článek 5</w:t>
      </w:r>
    </w:p>
    <w:p w14:paraId="74993564" w14:textId="77777777" w:rsidR="00204E3C" w:rsidRPr="007356EB" w:rsidRDefault="00204E3C" w:rsidP="00204E3C">
      <w:pPr>
        <w:spacing w:after="240"/>
        <w:jc w:val="center"/>
        <w:rPr>
          <w:rFonts w:ascii="Times New Roman" w:hAnsi="Times New Roman" w:cs="Times New Roman"/>
          <w:b/>
          <w:bCs/>
        </w:rPr>
      </w:pPr>
      <w:r w:rsidRPr="007356EB">
        <w:rPr>
          <w:rFonts w:ascii="Times New Roman" w:hAnsi="Times New Roman" w:cs="Times New Roman"/>
          <w:b/>
          <w:bCs/>
        </w:rPr>
        <w:t>Přechodná a závěrečná ustanovení</w:t>
      </w:r>
    </w:p>
    <w:p w14:paraId="34A2245B" w14:textId="77777777" w:rsidR="00204E3C" w:rsidRPr="007356EB" w:rsidRDefault="00204E3C" w:rsidP="00204E3C">
      <w:pPr>
        <w:pStyle w:val="Odstavecseseznamem"/>
        <w:numPr>
          <w:ilvl w:val="0"/>
          <w:numId w:val="4"/>
        </w:numPr>
        <w:ind w:left="567" w:hanging="567"/>
        <w:contextualSpacing w:val="0"/>
        <w:rPr>
          <w:rFonts w:ascii="Times New Roman" w:hAnsi="Times New Roman" w:cs="Times New Roman"/>
        </w:rPr>
      </w:pPr>
      <w:r w:rsidRPr="007356EB">
        <w:rPr>
          <w:rFonts w:ascii="Times New Roman" w:hAnsi="Times New Roman" w:cs="Times New Roman"/>
        </w:rPr>
        <w:t xml:space="preserve">Stávající komunikační média, která jsou ode dne nabytí účinnosti tohoto nařízení s tímto nařízením v rozporu, je nutno na místech uvedených ve čl. 1 odst. 1 odstranit, a to nejdéle </w:t>
      </w:r>
      <w:r w:rsidRPr="00801D71">
        <w:rPr>
          <w:rFonts w:ascii="Times New Roman" w:hAnsi="Times New Roman" w:cs="Times New Roman"/>
        </w:rPr>
        <w:t>do šesti měsíců</w:t>
      </w:r>
      <w:r w:rsidRPr="007356EB">
        <w:rPr>
          <w:rFonts w:ascii="Times New Roman" w:hAnsi="Times New Roman" w:cs="Times New Roman"/>
        </w:rPr>
        <w:t xml:space="preserve"> ode dne nabytí účinnosti tohoto nařízení..</w:t>
      </w:r>
    </w:p>
    <w:p w14:paraId="4B59879B" w14:textId="49A02980" w:rsidR="00204E3C" w:rsidRPr="007356EB" w:rsidRDefault="00204E3C" w:rsidP="00204E3C">
      <w:pPr>
        <w:pStyle w:val="Odstavecseseznamem"/>
        <w:numPr>
          <w:ilvl w:val="0"/>
          <w:numId w:val="4"/>
        </w:numPr>
        <w:ind w:left="567" w:hanging="567"/>
        <w:contextualSpacing w:val="0"/>
        <w:rPr>
          <w:rFonts w:ascii="Times New Roman" w:hAnsi="Times New Roman" w:cs="Times New Roman"/>
        </w:rPr>
      </w:pPr>
      <w:r w:rsidRPr="007356EB">
        <w:rPr>
          <w:rFonts w:ascii="Times New Roman" w:hAnsi="Times New Roman" w:cs="Times New Roman"/>
        </w:rPr>
        <w:t xml:space="preserve">Stávající velkoplošné reklamy na markýzách a slunečnících na venkovních restauračních zahrádkách a předzahrádkách, která jsou ode dne nabytí účinnosti tohoto nařízení s tímto nařízením v rozporu, je nutno na místech uvedených ve čl. 1 odst. 1  odstranit, a to nejdéle </w:t>
      </w:r>
      <w:r w:rsidRPr="00801D71">
        <w:rPr>
          <w:rFonts w:ascii="Times New Roman" w:hAnsi="Times New Roman" w:cs="Times New Roman"/>
        </w:rPr>
        <w:t>do jednoho roku</w:t>
      </w:r>
      <w:r w:rsidRPr="007356EB">
        <w:rPr>
          <w:rFonts w:ascii="Times New Roman" w:hAnsi="Times New Roman" w:cs="Times New Roman"/>
        </w:rPr>
        <w:t xml:space="preserve"> ode dne nabytí účinnosti tohoto nařízení.</w:t>
      </w:r>
    </w:p>
    <w:p w14:paraId="44B42943" w14:textId="77777777" w:rsidR="00204E3C" w:rsidRPr="003D15D8" w:rsidRDefault="00204E3C" w:rsidP="00204E3C">
      <w:pPr>
        <w:pStyle w:val="Odstavecseseznamem"/>
        <w:numPr>
          <w:ilvl w:val="0"/>
          <w:numId w:val="4"/>
        </w:numPr>
        <w:ind w:left="567" w:hanging="567"/>
        <w:contextualSpacing w:val="0"/>
        <w:rPr>
          <w:rFonts w:ascii="Times New Roman" w:hAnsi="Times New Roman" w:cs="Times New Roman"/>
        </w:rPr>
      </w:pPr>
      <w:r w:rsidRPr="007356EB">
        <w:rPr>
          <w:rFonts w:ascii="Times New Roman" w:hAnsi="Times New Roman" w:cs="Times New Roman"/>
        </w:rPr>
        <w:t>Nedodržení tohoto nařízení je postihováno podle zvláš</w:t>
      </w:r>
      <w:r w:rsidRPr="003D15D8">
        <w:rPr>
          <w:rFonts w:ascii="Times New Roman" w:hAnsi="Times New Roman" w:cs="Times New Roman"/>
        </w:rPr>
        <w:t>tních právních předpisů.</w:t>
      </w:r>
    </w:p>
    <w:p w14:paraId="4E9FD504" w14:textId="77777777" w:rsidR="00204E3C" w:rsidRDefault="00204E3C" w:rsidP="00204E3C">
      <w:pPr>
        <w:jc w:val="center"/>
        <w:rPr>
          <w:rFonts w:ascii="Times New Roman" w:hAnsi="Times New Roman" w:cs="Times New Roman"/>
          <w:b/>
          <w:bCs/>
        </w:rPr>
      </w:pPr>
    </w:p>
    <w:p w14:paraId="64BBE6F3" w14:textId="77777777" w:rsidR="00204E3C" w:rsidRPr="001016F9" w:rsidRDefault="00204E3C" w:rsidP="00204E3C">
      <w:pPr>
        <w:jc w:val="center"/>
        <w:rPr>
          <w:rFonts w:ascii="Times New Roman" w:hAnsi="Times New Roman" w:cs="Times New Roman"/>
          <w:b/>
          <w:bCs/>
        </w:rPr>
      </w:pPr>
      <w:r w:rsidRPr="001016F9">
        <w:rPr>
          <w:rFonts w:ascii="Times New Roman" w:hAnsi="Times New Roman" w:cs="Times New Roman"/>
          <w:b/>
          <w:bCs/>
        </w:rPr>
        <w:t xml:space="preserve">Článek </w:t>
      </w:r>
      <w:r>
        <w:rPr>
          <w:rFonts w:ascii="Times New Roman" w:hAnsi="Times New Roman" w:cs="Times New Roman"/>
          <w:b/>
          <w:bCs/>
        </w:rPr>
        <w:t>6</w:t>
      </w:r>
    </w:p>
    <w:p w14:paraId="1797D2B8" w14:textId="77777777" w:rsidR="00204E3C" w:rsidRPr="001016F9" w:rsidRDefault="00204E3C" w:rsidP="00204E3C">
      <w:pPr>
        <w:spacing w:after="240"/>
        <w:jc w:val="center"/>
        <w:rPr>
          <w:rFonts w:ascii="Times New Roman" w:hAnsi="Times New Roman" w:cs="Times New Roman"/>
          <w:b/>
          <w:bCs/>
        </w:rPr>
      </w:pPr>
      <w:r w:rsidRPr="001016F9">
        <w:rPr>
          <w:rFonts w:ascii="Times New Roman" w:hAnsi="Times New Roman" w:cs="Times New Roman"/>
          <w:b/>
          <w:bCs/>
        </w:rPr>
        <w:t>Účinnost</w:t>
      </w:r>
    </w:p>
    <w:p w14:paraId="367B9989" w14:textId="77777777" w:rsidR="00204E3C" w:rsidRDefault="00204E3C" w:rsidP="00204E3C">
      <w:pPr>
        <w:rPr>
          <w:rFonts w:ascii="Times New Roman" w:hAnsi="Times New Roman" w:cs="Times New Roman"/>
        </w:rPr>
      </w:pPr>
      <w:r w:rsidRPr="001016F9">
        <w:rPr>
          <w:rFonts w:ascii="Times New Roman" w:hAnsi="Times New Roman" w:cs="Times New Roman"/>
        </w:rPr>
        <w:t>Toto nařízení nabývá účinnosti počátkem patnáctého dne následujícího po dni jeho vyhlášení ve Sbírce</w:t>
      </w:r>
      <w:r>
        <w:rPr>
          <w:rFonts w:ascii="Times New Roman" w:hAnsi="Times New Roman" w:cs="Times New Roman"/>
        </w:rPr>
        <w:t xml:space="preserve"> </w:t>
      </w:r>
      <w:r w:rsidRPr="001016F9">
        <w:rPr>
          <w:rFonts w:ascii="Times New Roman" w:hAnsi="Times New Roman" w:cs="Times New Roman"/>
        </w:rPr>
        <w:t>právních předpisů</w:t>
      </w:r>
      <w:r>
        <w:rPr>
          <w:rFonts w:ascii="Times New Roman" w:hAnsi="Times New Roman" w:cs="Times New Roman"/>
        </w:rPr>
        <w:t>.</w:t>
      </w:r>
    </w:p>
    <w:p w14:paraId="5DC84B04" w14:textId="77777777" w:rsidR="00801D71" w:rsidRDefault="00801D71" w:rsidP="00204E3C">
      <w:pPr>
        <w:rPr>
          <w:rFonts w:ascii="Times New Roman" w:hAnsi="Times New Roman" w:cs="Times New Roman"/>
        </w:rPr>
      </w:pPr>
    </w:p>
    <w:p w14:paraId="5097A624" w14:textId="466429EA" w:rsidR="00204E3C" w:rsidRPr="001016F9" w:rsidRDefault="00801D71" w:rsidP="00204E3C">
      <w:pPr>
        <w:rPr>
          <w:rFonts w:ascii="Times New Roman" w:hAnsi="Times New Roman" w:cs="Times New Roman"/>
        </w:rPr>
      </w:pPr>
      <w:r>
        <w:rPr>
          <w:rFonts w:ascii="Times New Roman" w:hAnsi="Times New Roman" w:cs="Times New Roman"/>
        </w:rPr>
        <w:t>V Kutné Hoře dne</w:t>
      </w:r>
    </w:p>
    <w:p w14:paraId="58B91340" w14:textId="67F2CFA9" w:rsidR="00204E3C" w:rsidRDefault="00204E3C" w:rsidP="00204E3C">
      <w:pPr>
        <w:rPr>
          <w:rFonts w:ascii="Times New Roman" w:hAnsi="Times New Roman" w:cs="Times New Roman"/>
        </w:rPr>
      </w:pPr>
    </w:p>
    <w:p w14:paraId="69158638" w14:textId="79CB0DE6" w:rsidR="00801D71" w:rsidRDefault="00801D71" w:rsidP="00204E3C">
      <w:pPr>
        <w:rPr>
          <w:rFonts w:ascii="Times New Roman" w:hAnsi="Times New Roman" w:cs="Times New Roman"/>
        </w:rPr>
      </w:pPr>
    </w:p>
    <w:p w14:paraId="7DE11E8C" w14:textId="77777777" w:rsidR="00801D71" w:rsidRDefault="00801D71" w:rsidP="00204E3C">
      <w:pPr>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04E3C" w14:paraId="23AB163A" w14:textId="77777777" w:rsidTr="00E94E6C">
        <w:tc>
          <w:tcPr>
            <w:tcW w:w="3020" w:type="dxa"/>
          </w:tcPr>
          <w:p w14:paraId="4F2467AC" w14:textId="77777777" w:rsidR="00204E3C" w:rsidRDefault="00204E3C" w:rsidP="00E94E6C">
            <w:pPr>
              <w:jc w:val="center"/>
              <w:rPr>
                <w:rFonts w:ascii="Times New Roman" w:hAnsi="Times New Roman" w:cs="Times New Roman"/>
              </w:rPr>
            </w:pPr>
            <w:r>
              <w:rPr>
                <w:rFonts w:ascii="Times New Roman" w:hAnsi="Times New Roman" w:cs="Times New Roman"/>
              </w:rPr>
              <w:t>……………………</w:t>
            </w:r>
          </w:p>
        </w:tc>
        <w:tc>
          <w:tcPr>
            <w:tcW w:w="3021" w:type="dxa"/>
          </w:tcPr>
          <w:p w14:paraId="42AA2121" w14:textId="77777777" w:rsidR="00204E3C" w:rsidRDefault="00204E3C" w:rsidP="00E94E6C">
            <w:pPr>
              <w:jc w:val="center"/>
              <w:rPr>
                <w:rFonts w:ascii="Times New Roman" w:hAnsi="Times New Roman" w:cs="Times New Roman"/>
              </w:rPr>
            </w:pPr>
            <w:r>
              <w:rPr>
                <w:rFonts w:ascii="Times New Roman" w:hAnsi="Times New Roman" w:cs="Times New Roman"/>
              </w:rPr>
              <w:t>……………………</w:t>
            </w:r>
          </w:p>
        </w:tc>
        <w:tc>
          <w:tcPr>
            <w:tcW w:w="3021" w:type="dxa"/>
          </w:tcPr>
          <w:p w14:paraId="13C5BB32" w14:textId="77777777" w:rsidR="00204E3C" w:rsidRDefault="00204E3C" w:rsidP="00E94E6C">
            <w:pPr>
              <w:jc w:val="center"/>
              <w:rPr>
                <w:rFonts w:ascii="Times New Roman" w:hAnsi="Times New Roman" w:cs="Times New Roman"/>
              </w:rPr>
            </w:pPr>
            <w:r>
              <w:rPr>
                <w:rFonts w:ascii="Times New Roman" w:hAnsi="Times New Roman" w:cs="Times New Roman"/>
              </w:rPr>
              <w:t>……………………</w:t>
            </w:r>
          </w:p>
        </w:tc>
      </w:tr>
      <w:tr w:rsidR="00204E3C" w14:paraId="465CC00A" w14:textId="77777777" w:rsidTr="00E94E6C">
        <w:tc>
          <w:tcPr>
            <w:tcW w:w="3020" w:type="dxa"/>
          </w:tcPr>
          <w:p w14:paraId="75807739" w14:textId="77777777" w:rsidR="00204E3C" w:rsidRDefault="00204E3C" w:rsidP="00E94E6C">
            <w:pPr>
              <w:jc w:val="center"/>
              <w:rPr>
                <w:rFonts w:ascii="Times New Roman" w:hAnsi="Times New Roman" w:cs="Times New Roman"/>
              </w:rPr>
            </w:pPr>
            <w:r>
              <w:rPr>
                <w:rFonts w:ascii="Times New Roman" w:hAnsi="Times New Roman" w:cs="Times New Roman"/>
              </w:rPr>
              <w:t>Mgr. Lukáš Seifert</w:t>
            </w:r>
          </w:p>
        </w:tc>
        <w:tc>
          <w:tcPr>
            <w:tcW w:w="3021" w:type="dxa"/>
          </w:tcPr>
          <w:p w14:paraId="5C6AC2D6" w14:textId="77777777" w:rsidR="00204E3C" w:rsidRDefault="00204E3C" w:rsidP="00E94E6C">
            <w:pPr>
              <w:jc w:val="center"/>
              <w:rPr>
                <w:rFonts w:ascii="Times New Roman" w:hAnsi="Times New Roman" w:cs="Times New Roman"/>
              </w:rPr>
            </w:pPr>
            <w:r>
              <w:rPr>
                <w:rFonts w:ascii="Times New Roman" w:hAnsi="Times New Roman" w:cs="Times New Roman"/>
              </w:rPr>
              <w:t>Ing. Josef Viktora</w:t>
            </w:r>
          </w:p>
        </w:tc>
        <w:tc>
          <w:tcPr>
            <w:tcW w:w="3021" w:type="dxa"/>
          </w:tcPr>
          <w:p w14:paraId="06C172C6" w14:textId="77777777" w:rsidR="00204E3C" w:rsidRDefault="00204E3C" w:rsidP="00E94E6C">
            <w:pPr>
              <w:jc w:val="center"/>
              <w:rPr>
                <w:rFonts w:ascii="Times New Roman" w:hAnsi="Times New Roman" w:cs="Times New Roman"/>
              </w:rPr>
            </w:pPr>
            <w:r>
              <w:rPr>
                <w:rFonts w:ascii="Times New Roman" w:hAnsi="Times New Roman" w:cs="Times New Roman"/>
              </w:rPr>
              <w:t>Kateřina Špalková</w:t>
            </w:r>
          </w:p>
        </w:tc>
      </w:tr>
      <w:tr w:rsidR="00204E3C" w14:paraId="4B946B7B" w14:textId="77777777" w:rsidTr="00E94E6C">
        <w:tc>
          <w:tcPr>
            <w:tcW w:w="3020" w:type="dxa"/>
          </w:tcPr>
          <w:p w14:paraId="6F401C9E" w14:textId="77777777" w:rsidR="00204E3C" w:rsidRDefault="00204E3C" w:rsidP="00E94E6C">
            <w:pPr>
              <w:jc w:val="center"/>
              <w:rPr>
                <w:rFonts w:ascii="Times New Roman" w:hAnsi="Times New Roman" w:cs="Times New Roman"/>
              </w:rPr>
            </w:pPr>
            <w:r>
              <w:rPr>
                <w:rFonts w:ascii="Times New Roman" w:hAnsi="Times New Roman" w:cs="Times New Roman"/>
              </w:rPr>
              <w:t>starosta</w:t>
            </w:r>
          </w:p>
        </w:tc>
        <w:tc>
          <w:tcPr>
            <w:tcW w:w="3021" w:type="dxa"/>
          </w:tcPr>
          <w:p w14:paraId="0996C333" w14:textId="77777777" w:rsidR="00204E3C" w:rsidRDefault="00204E3C" w:rsidP="00E94E6C">
            <w:pPr>
              <w:jc w:val="center"/>
              <w:rPr>
                <w:rFonts w:ascii="Times New Roman" w:hAnsi="Times New Roman" w:cs="Times New Roman"/>
              </w:rPr>
            </w:pPr>
            <w:r>
              <w:rPr>
                <w:rFonts w:ascii="Times New Roman" w:hAnsi="Times New Roman" w:cs="Times New Roman"/>
              </w:rPr>
              <w:t>místostarosta</w:t>
            </w:r>
          </w:p>
        </w:tc>
        <w:tc>
          <w:tcPr>
            <w:tcW w:w="3021" w:type="dxa"/>
          </w:tcPr>
          <w:p w14:paraId="77CB4148" w14:textId="77777777" w:rsidR="00204E3C" w:rsidRDefault="00204E3C" w:rsidP="00E94E6C">
            <w:pPr>
              <w:jc w:val="center"/>
              <w:rPr>
                <w:rFonts w:ascii="Times New Roman" w:hAnsi="Times New Roman" w:cs="Times New Roman"/>
              </w:rPr>
            </w:pPr>
            <w:r>
              <w:rPr>
                <w:rFonts w:ascii="Times New Roman" w:hAnsi="Times New Roman" w:cs="Times New Roman"/>
              </w:rPr>
              <w:t>místostarostka</w:t>
            </w:r>
          </w:p>
        </w:tc>
      </w:tr>
    </w:tbl>
    <w:p w14:paraId="17EC1F22" w14:textId="77777777" w:rsidR="00204E3C" w:rsidRPr="00A65D08" w:rsidRDefault="00204E3C" w:rsidP="00204E3C">
      <w:pPr>
        <w:rPr>
          <w:rFonts w:ascii="Times New Roman" w:hAnsi="Times New Roman" w:cs="Times New Roman"/>
          <w:b/>
          <w:bCs/>
        </w:rPr>
      </w:pPr>
      <w:r>
        <w:rPr>
          <w:rFonts w:ascii="Times New Roman" w:hAnsi="Times New Roman" w:cs="Times New Roman"/>
        </w:rPr>
        <w:t xml:space="preserve">Příloha k nařízení města Kutná Hora </w:t>
      </w:r>
      <w:r w:rsidRPr="00775E89">
        <w:rPr>
          <w:rFonts w:ascii="Times New Roman" w:hAnsi="Times New Roman" w:cs="Times New Roman"/>
        </w:rPr>
        <w:t>o zákazu šíření reklamy na veřejně přístupných místech mimo provozovnu</w:t>
      </w:r>
    </w:p>
    <w:p w14:paraId="58731FD6" w14:textId="77777777" w:rsidR="00204E3C" w:rsidRDefault="00204E3C" w:rsidP="00204E3C">
      <w:pPr>
        <w:jc w:val="left"/>
        <w:rPr>
          <w:rFonts w:ascii="Times New Roman" w:hAnsi="Times New Roman" w:cs="Times New Roman"/>
        </w:rPr>
      </w:pPr>
    </w:p>
    <w:p w14:paraId="53992F54" w14:textId="77777777" w:rsidR="00204E3C" w:rsidRDefault="00204E3C" w:rsidP="00204E3C">
      <w:pPr>
        <w:jc w:val="left"/>
        <w:rPr>
          <w:rFonts w:ascii="Times New Roman" w:hAnsi="Times New Roman" w:cs="Times New Roman"/>
        </w:rPr>
      </w:pPr>
      <w:r>
        <w:rPr>
          <w:rFonts w:ascii="Times New Roman" w:hAnsi="Times New Roman" w:cs="Times New Roman"/>
        </w:rPr>
        <w:t>Památková rezervace - Vnitřní město Kutná Hora</w:t>
      </w:r>
    </w:p>
    <w:p w14:paraId="36B99A82" w14:textId="77777777" w:rsidR="00204E3C" w:rsidRDefault="00204E3C" w:rsidP="00204E3C">
      <w:pPr>
        <w:jc w:val="left"/>
        <w:rPr>
          <w:rFonts w:ascii="Times New Roman" w:hAnsi="Times New Roman" w:cs="Times New Roman"/>
        </w:rPr>
      </w:pPr>
      <w:r w:rsidRPr="00291F97">
        <w:rPr>
          <w:rFonts w:ascii="Times New Roman" w:hAnsi="Times New Roman" w:cs="Times New Roman"/>
          <w:noProof/>
          <w:lang w:eastAsia="cs-CZ"/>
        </w:rPr>
        <w:drawing>
          <wp:inline distT="0" distB="0" distL="0" distR="0" wp14:anchorId="2B5AB73C" wp14:editId="52343A5C">
            <wp:extent cx="5760720" cy="441071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410710"/>
                    </a:xfrm>
                    <a:prstGeom prst="rect">
                      <a:avLst/>
                    </a:prstGeom>
                  </pic:spPr>
                </pic:pic>
              </a:graphicData>
            </a:graphic>
          </wp:inline>
        </w:drawing>
      </w:r>
    </w:p>
    <w:p w14:paraId="096943C6" w14:textId="77777777" w:rsidR="00204E3C" w:rsidRDefault="00204E3C" w:rsidP="00204E3C">
      <w:pPr>
        <w:jc w:val="left"/>
        <w:rPr>
          <w:rFonts w:ascii="Times New Roman" w:hAnsi="Times New Roman" w:cs="Times New Roman"/>
        </w:rPr>
      </w:pPr>
    </w:p>
    <w:p w14:paraId="2659AE8A" w14:textId="77777777" w:rsidR="00204E3C" w:rsidRDefault="00204E3C" w:rsidP="00204E3C">
      <w:pPr>
        <w:jc w:val="left"/>
        <w:rPr>
          <w:rFonts w:ascii="Times New Roman" w:hAnsi="Times New Roman" w:cs="Times New Roman"/>
        </w:rPr>
      </w:pPr>
    </w:p>
    <w:p w14:paraId="5989B308" w14:textId="77777777" w:rsidR="00204E3C" w:rsidRDefault="00204E3C" w:rsidP="00204E3C">
      <w:pPr>
        <w:widowControl/>
        <w:suppressAutoHyphens w:val="0"/>
        <w:spacing w:after="160"/>
        <w:jc w:val="left"/>
        <w:rPr>
          <w:rFonts w:ascii="Times New Roman" w:hAnsi="Times New Roman" w:cs="Times New Roman"/>
        </w:rPr>
      </w:pPr>
      <w:r>
        <w:rPr>
          <w:rFonts w:ascii="Times New Roman" w:hAnsi="Times New Roman" w:cs="Times New Roman"/>
        </w:rPr>
        <w:br w:type="page"/>
      </w:r>
    </w:p>
    <w:p w14:paraId="12A61E03" w14:textId="77777777" w:rsidR="00204E3C" w:rsidRDefault="00204E3C" w:rsidP="00204E3C">
      <w:pPr>
        <w:jc w:val="left"/>
        <w:rPr>
          <w:rFonts w:ascii="Times New Roman" w:hAnsi="Times New Roman" w:cs="Times New Roman"/>
        </w:rPr>
      </w:pPr>
      <w:r>
        <w:rPr>
          <w:rFonts w:ascii="Times New Roman" w:hAnsi="Times New Roman" w:cs="Times New Roman"/>
        </w:rPr>
        <w:t>Ochranné pásmo památkové rezervace Sedlec – Kutná Hora</w:t>
      </w:r>
    </w:p>
    <w:p w14:paraId="09DA2658" w14:textId="77777777" w:rsidR="00204E3C" w:rsidRDefault="00204E3C" w:rsidP="00204E3C">
      <w:pPr>
        <w:jc w:val="left"/>
        <w:rPr>
          <w:rFonts w:ascii="Times New Roman" w:hAnsi="Times New Roman" w:cs="Times New Roman"/>
        </w:rPr>
      </w:pPr>
    </w:p>
    <w:p w14:paraId="10FDBBDD" w14:textId="77777777" w:rsidR="00204E3C" w:rsidRDefault="00204E3C" w:rsidP="00204E3C">
      <w:pPr>
        <w:jc w:val="left"/>
        <w:rPr>
          <w:rFonts w:ascii="Times New Roman" w:hAnsi="Times New Roman" w:cs="Times New Roman"/>
        </w:rPr>
      </w:pPr>
      <w:r w:rsidRPr="00291F97">
        <w:rPr>
          <w:rFonts w:ascii="Times New Roman" w:hAnsi="Times New Roman" w:cs="Times New Roman"/>
          <w:noProof/>
          <w:lang w:eastAsia="cs-CZ"/>
        </w:rPr>
        <w:drawing>
          <wp:inline distT="0" distB="0" distL="0" distR="0" wp14:anchorId="38AFB2CA" wp14:editId="476AC148">
            <wp:extent cx="5668166" cy="5830114"/>
            <wp:effectExtent l="0" t="0" r="889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8166" cy="5830114"/>
                    </a:xfrm>
                    <a:prstGeom prst="rect">
                      <a:avLst/>
                    </a:prstGeom>
                  </pic:spPr>
                </pic:pic>
              </a:graphicData>
            </a:graphic>
          </wp:inline>
        </w:drawing>
      </w:r>
    </w:p>
    <w:p w14:paraId="711CC21B" w14:textId="77777777" w:rsidR="00204E3C" w:rsidRPr="00A65D08" w:rsidRDefault="00204E3C" w:rsidP="00204E3C">
      <w:pPr>
        <w:jc w:val="left"/>
        <w:rPr>
          <w:rFonts w:ascii="Times New Roman" w:hAnsi="Times New Roman" w:cs="Times New Roman"/>
        </w:rPr>
      </w:pPr>
    </w:p>
    <w:p w14:paraId="774F882E" w14:textId="77777777" w:rsidR="007A3254" w:rsidRDefault="007A3254"/>
    <w:sectPr w:rsidR="007A325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UDr. Martin Ondra" w:date="2025-07-31T14:10:00Z" w:initials="MO">
    <w:p w14:paraId="6585AF16" w14:textId="77777777" w:rsidR="00204E3C" w:rsidRDefault="00204E3C" w:rsidP="00204E3C">
      <w:pPr>
        <w:pStyle w:val="Textkomente"/>
        <w:jc w:val="left"/>
      </w:pPr>
      <w:r>
        <w:rPr>
          <w:rStyle w:val="Odkaznakoment"/>
        </w:rPr>
        <w:annotationRef/>
      </w:r>
      <w:r>
        <w:t>Nevím, zda to bylo ze strany OPP myšleno tak, že ty barvy mohou být i kombinované.</w:t>
      </w:r>
    </w:p>
  </w:comment>
  <w:comment w:id="2" w:author="JUDr. Martin Ondra" w:date="2025-07-31T14:10:00Z" w:initials="MO">
    <w:p w14:paraId="549AC737" w14:textId="77777777" w:rsidR="00204E3C" w:rsidRDefault="00204E3C" w:rsidP="00204E3C">
      <w:pPr>
        <w:pStyle w:val="Textkomente"/>
        <w:jc w:val="left"/>
      </w:pPr>
      <w:r>
        <w:rPr>
          <w:rStyle w:val="Odkaznakoment"/>
        </w:rPr>
        <w:annotationRef/>
      </w:r>
      <w:r>
        <w:t>Viz předchozí komentář.</w:t>
      </w:r>
    </w:p>
  </w:comment>
  <w:comment w:id="3" w:author="JUDr. Martin Ondra" w:date="2025-07-31T22:03:00Z" w:initials="MO">
    <w:p w14:paraId="50D97C38" w14:textId="77777777" w:rsidR="00204E3C" w:rsidRDefault="00204E3C" w:rsidP="00204E3C">
      <w:pPr>
        <w:pStyle w:val="Textkomente"/>
        <w:jc w:val="left"/>
      </w:pPr>
      <w:r>
        <w:rPr>
          <w:rStyle w:val="Odkaznakoment"/>
        </w:rPr>
        <w:annotationRef/>
      </w:r>
      <w:r>
        <w:t>Toto byl požadavek cestovního ruchu, byl tedy zapracován, jen nevím, jak a kdo určí, co je a není aktuální. Osobně bych byl pro jeho smazání.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85AF16" w15:done="0"/>
  <w15:commentEx w15:paraId="549AC737" w15:done="0"/>
  <w15:commentEx w15:paraId="50D97C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CC31D" w14:textId="77777777" w:rsidR="00204E3C" w:rsidRDefault="00204E3C" w:rsidP="00204E3C">
      <w:pPr>
        <w:spacing w:after="0" w:line="240" w:lineRule="auto"/>
      </w:pPr>
      <w:r>
        <w:separator/>
      </w:r>
    </w:p>
  </w:endnote>
  <w:endnote w:type="continuationSeparator" w:id="0">
    <w:p w14:paraId="3E2967F5" w14:textId="77777777" w:rsidR="00204E3C" w:rsidRDefault="00204E3C" w:rsidP="0020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MTES FHT Standard">
    <w:altName w:val="Calibri"/>
    <w:charset w:val="01"/>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466B1" w14:textId="77777777" w:rsidR="00204E3C" w:rsidRDefault="00204E3C" w:rsidP="00204E3C">
      <w:pPr>
        <w:spacing w:after="0" w:line="240" w:lineRule="auto"/>
      </w:pPr>
      <w:r>
        <w:separator/>
      </w:r>
    </w:p>
  </w:footnote>
  <w:footnote w:type="continuationSeparator" w:id="0">
    <w:p w14:paraId="52CDAC3B" w14:textId="77777777" w:rsidR="00204E3C" w:rsidRDefault="00204E3C" w:rsidP="00204E3C">
      <w:pPr>
        <w:spacing w:after="0" w:line="240" w:lineRule="auto"/>
      </w:pPr>
      <w:r>
        <w:continuationSeparator/>
      </w:r>
    </w:p>
  </w:footnote>
  <w:footnote w:id="1">
    <w:p w14:paraId="19EC788E" w14:textId="77777777" w:rsidR="00204E3C" w:rsidRPr="00333466" w:rsidRDefault="00204E3C" w:rsidP="00204E3C">
      <w:pPr>
        <w:pStyle w:val="Textpoznpodarou"/>
        <w:rPr>
          <w:rFonts w:ascii="Times New Roman" w:hAnsi="Times New Roman" w:cs="Times New Roman"/>
        </w:rPr>
      </w:pPr>
      <w:r w:rsidRPr="00333466">
        <w:rPr>
          <w:rStyle w:val="Znakapoznpodarou"/>
          <w:rFonts w:ascii="Times New Roman" w:hAnsi="Times New Roman" w:cs="Times New Roman"/>
        </w:rPr>
        <w:footnoteRef/>
      </w:r>
      <w:r w:rsidRPr="00333466">
        <w:rPr>
          <w:rFonts w:ascii="Times New Roman" w:hAnsi="Times New Roman" w:cs="Times New Roman"/>
        </w:rPr>
        <w:t xml:space="preserve"> Dle § 17 odst. 1 zákona č. 455/1991 Sb., o živnostenském podnikání (živnostenský zákon), ve znění pozdějších předpisů.</w:t>
      </w:r>
    </w:p>
  </w:footnote>
  <w:footnote w:id="2">
    <w:p w14:paraId="1FD9AA97" w14:textId="77777777" w:rsidR="00204E3C" w:rsidRPr="00333466" w:rsidRDefault="00204E3C" w:rsidP="00204E3C">
      <w:pPr>
        <w:pStyle w:val="Textpoznpodarou"/>
        <w:rPr>
          <w:rFonts w:ascii="Times New Roman" w:hAnsi="Times New Roman" w:cs="Times New Roman"/>
        </w:rPr>
      </w:pPr>
      <w:r w:rsidRPr="00333466">
        <w:rPr>
          <w:rStyle w:val="Znakapoznpodarou"/>
          <w:rFonts w:ascii="Times New Roman" w:hAnsi="Times New Roman" w:cs="Times New Roman"/>
        </w:rPr>
        <w:footnoteRef/>
      </w:r>
      <w:r w:rsidRPr="00333466">
        <w:rPr>
          <w:rFonts w:ascii="Times New Roman" w:hAnsi="Times New Roman" w:cs="Times New Roman"/>
        </w:rPr>
        <w:t xml:space="preserve"> </w:t>
      </w:r>
      <w:r>
        <w:rPr>
          <w:rFonts w:ascii="Times New Roman" w:hAnsi="Times New Roman" w:cs="Times New Roman"/>
        </w:rPr>
        <w:t>Dle z</w:t>
      </w:r>
      <w:r w:rsidRPr="006E6AF6">
        <w:rPr>
          <w:rFonts w:ascii="Times New Roman" w:hAnsi="Times New Roman" w:cs="Times New Roman"/>
        </w:rPr>
        <w:t>ákon</w:t>
      </w:r>
      <w:r>
        <w:rPr>
          <w:rFonts w:ascii="Times New Roman" w:hAnsi="Times New Roman" w:cs="Times New Roman"/>
        </w:rPr>
        <w:t>a</w:t>
      </w:r>
      <w:r w:rsidRPr="006E6AF6">
        <w:rPr>
          <w:rFonts w:ascii="Times New Roman" w:hAnsi="Times New Roman" w:cs="Times New Roman"/>
        </w:rPr>
        <w:t xml:space="preserve"> č. 231/2001 Sb., o provozování rozhlasového a televizního vysílání a o změně dalších zákonů, ve znění pozdějších předpisů.</w:t>
      </w:r>
    </w:p>
  </w:footnote>
  <w:footnote w:id="3">
    <w:p w14:paraId="7C7235DF" w14:textId="77777777" w:rsidR="00204E3C" w:rsidRPr="006E6AF6" w:rsidRDefault="00204E3C" w:rsidP="00204E3C">
      <w:pPr>
        <w:pStyle w:val="Textpoznpodarou"/>
        <w:rPr>
          <w:rFonts w:ascii="Times New Roman" w:hAnsi="Times New Roman" w:cs="Times New Roman"/>
        </w:rPr>
      </w:pPr>
      <w:r w:rsidRPr="006E6AF6">
        <w:rPr>
          <w:rStyle w:val="Znakapoznpodarou"/>
          <w:rFonts w:ascii="Times New Roman" w:hAnsi="Times New Roman" w:cs="Times New Roman"/>
        </w:rPr>
        <w:footnoteRef/>
      </w:r>
      <w:r w:rsidRPr="006E6AF6">
        <w:rPr>
          <w:rFonts w:ascii="Times New Roman" w:hAnsi="Times New Roman" w:cs="Times New Roman"/>
        </w:rPr>
        <w:t xml:space="preserve"> Dle § 2 písm. f) zákona č. 361/2000 Sb., o provozu na pozemních komunikacích a o změnách některých zákonů (zákon o silničním provozu), ve znění pozdějších předpisů.</w:t>
      </w:r>
    </w:p>
  </w:footnote>
  <w:footnote w:id="4">
    <w:p w14:paraId="4489B61B" w14:textId="77777777" w:rsidR="00204E3C" w:rsidRDefault="00204E3C" w:rsidP="00204E3C">
      <w:pPr>
        <w:pStyle w:val="Textpoznpodarou"/>
      </w:pPr>
      <w:r w:rsidRPr="006E6AF6">
        <w:rPr>
          <w:rStyle w:val="Znakapoznpodarou"/>
          <w:rFonts w:ascii="Times New Roman" w:hAnsi="Times New Roman" w:cs="Times New Roman"/>
        </w:rPr>
        <w:footnoteRef/>
      </w:r>
      <w:r w:rsidRPr="006E6AF6">
        <w:rPr>
          <w:rFonts w:ascii="Times New Roman" w:hAnsi="Times New Roman" w:cs="Times New Roman"/>
        </w:rPr>
        <w:t xml:space="preserve"> Dle § 3 písm. a) zákona č. 46/2000 Sb., o právech a povinnostech při vydávání periodického tisku a o změně některých dalších zákonů (tiskový zákon), ve znění pozdějších předpisů.</w:t>
      </w:r>
    </w:p>
  </w:footnote>
  <w:footnote w:id="5">
    <w:p w14:paraId="721BFAA7" w14:textId="77777777" w:rsidR="00204E3C" w:rsidRPr="006E6AF6" w:rsidRDefault="00204E3C" w:rsidP="00204E3C">
      <w:pPr>
        <w:pStyle w:val="Textpoznpodarou"/>
        <w:rPr>
          <w:rFonts w:ascii="Times New Roman" w:hAnsi="Times New Roman" w:cs="Times New Roman"/>
        </w:rPr>
      </w:pPr>
      <w:r w:rsidRPr="006E6AF6">
        <w:rPr>
          <w:rStyle w:val="Znakapoznpodarou"/>
          <w:rFonts w:ascii="Times New Roman" w:hAnsi="Times New Roman" w:cs="Times New Roman"/>
        </w:rPr>
        <w:footnoteRef/>
      </w:r>
      <w:r w:rsidRPr="006E6AF6">
        <w:rPr>
          <w:rFonts w:ascii="Times New Roman" w:hAnsi="Times New Roman" w:cs="Times New Roman"/>
        </w:rPr>
        <w:t xml:space="preserve"> Dle zákona č. 117/2001 Sb., o veřejných sbírkách a o změně některých zákonů (zákon o veřejných sbírkách), ve znění pozdějších předpisů.</w:t>
      </w:r>
    </w:p>
  </w:footnote>
  <w:footnote w:id="6">
    <w:p w14:paraId="366BD87F" w14:textId="77777777" w:rsidR="00204E3C" w:rsidRDefault="00204E3C" w:rsidP="00204E3C">
      <w:pPr>
        <w:pStyle w:val="Textpoznpodarou"/>
      </w:pPr>
      <w:r w:rsidRPr="006E6AF6">
        <w:rPr>
          <w:rStyle w:val="Znakapoznpodarou"/>
          <w:rFonts w:ascii="Times New Roman" w:hAnsi="Times New Roman" w:cs="Times New Roman"/>
        </w:rPr>
        <w:footnoteRef/>
      </w:r>
      <w:r w:rsidRPr="006E6AF6">
        <w:rPr>
          <w:rFonts w:ascii="Times New Roman" w:hAnsi="Times New Roman" w:cs="Times New Roman"/>
        </w:rPr>
        <w:t xml:space="preserve"> Dle zákona č. 84/1990 Sb., o právu shromažďovacím, ve znění pozdějších předpisů.</w:t>
      </w:r>
    </w:p>
  </w:footnote>
  <w:footnote w:id="7">
    <w:p w14:paraId="625D557A" w14:textId="77777777" w:rsidR="00204E3C" w:rsidRPr="00027A92" w:rsidRDefault="00204E3C" w:rsidP="00204E3C">
      <w:pPr>
        <w:pStyle w:val="Textpoznpodarou"/>
        <w:rPr>
          <w:rFonts w:ascii="Times New Roman" w:hAnsi="Times New Roman" w:cs="Times New Roman"/>
        </w:rPr>
      </w:pPr>
      <w:r w:rsidRPr="00027A92">
        <w:rPr>
          <w:rStyle w:val="Znakapoznpodarou"/>
          <w:rFonts w:ascii="Times New Roman" w:hAnsi="Times New Roman" w:cs="Times New Roman"/>
        </w:rPr>
        <w:footnoteRef/>
      </w:r>
      <w:r w:rsidRPr="00027A92">
        <w:rPr>
          <w:rFonts w:ascii="Times New Roman" w:hAnsi="Times New Roman" w:cs="Times New Roman"/>
        </w:rPr>
        <w:t xml:space="preserve"> Dle § 2 odst. 1 zákona č. 234/2025 Sb., o volebních kampaních a o transparentnosti a cílení politické reklamy.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772"/>
    <w:multiLevelType w:val="hybridMultilevel"/>
    <w:tmpl w:val="53401D6A"/>
    <w:lvl w:ilvl="0" w:tplc="0405000F">
      <w:start w:val="1"/>
      <w:numFmt w:val="decimal"/>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 w15:restartNumberingAfterBreak="0">
    <w:nsid w:val="3CBD68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8314D82"/>
    <w:multiLevelType w:val="hybridMultilevel"/>
    <w:tmpl w:val="7F765E5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331526"/>
    <w:multiLevelType w:val="hybridMultilevel"/>
    <w:tmpl w:val="10AC01C0"/>
    <w:lvl w:ilvl="0" w:tplc="55C4DA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F755863"/>
    <w:multiLevelType w:val="hybridMultilevel"/>
    <w:tmpl w:val="D2189C70"/>
    <w:lvl w:ilvl="0" w:tplc="6D22385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r. Martin Ondra">
    <w15:presenceInfo w15:providerId="None" w15:userId="JUDr. Martin Ond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E3C"/>
    <w:rsid w:val="00204E3C"/>
    <w:rsid w:val="004B1268"/>
    <w:rsid w:val="007A3254"/>
    <w:rsid w:val="00801D71"/>
    <w:rsid w:val="00C96015"/>
    <w:rsid w:val="00D407AC"/>
    <w:rsid w:val="00F80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E2B2"/>
  <w15:chartTrackingRefBased/>
  <w15:docId w15:val="{BDD78542-62C7-43C8-B976-1576614C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204E3C"/>
    <w:pPr>
      <w:widowControl w:val="0"/>
      <w:suppressAutoHyphens/>
      <w:spacing w:after="120"/>
      <w:jc w:val="both"/>
    </w:pPr>
    <w:rPr>
      <w:rFonts w:ascii="Calibri" w:eastAsia="COMTES FHT Standard" w:hAnsi="Calibri" w:cs="COMTES FHT Standar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04E3C"/>
    <w:pPr>
      <w:ind w:left="720"/>
      <w:contextualSpacing/>
    </w:pPr>
  </w:style>
  <w:style w:type="character" w:styleId="Odkaznakoment">
    <w:name w:val="annotation reference"/>
    <w:basedOn w:val="Standardnpsmoodstavce"/>
    <w:uiPriority w:val="99"/>
    <w:semiHidden/>
    <w:unhideWhenUsed/>
    <w:rsid w:val="00204E3C"/>
    <w:rPr>
      <w:sz w:val="16"/>
      <w:szCs w:val="16"/>
    </w:rPr>
  </w:style>
  <w:style w:type="paragraph" w:styleId="Textkomente">
    <w:name w:val="annotation text"/>
    <w:basedOn w:val="Normln"/>
    <w:link w:val="TextkomenteChar"/>
    <w:uiPriority w:val="99"/>
    <w:unhideWhenUsed/>
    <w:rsid w:val="00204E3C"/>
    <w:pPr>
      <w:spacing w:line="240" w:lineRule="auto"/>
    </w:pPr>
    <w:rPr>
      <w:sz w:val="20"/>
      <w:szCs w:val="20"/>
    </w:rPr>
  </w:style>
  <w:style w:type="character" w:customStyle="1" w:styleId="TextkomenteChar">
    <w:name w:val="Text komentáře Char"/>
    <w:basedOn w:val="Standardnpsmoodstavce"/>
    <w:link w:val="Textkomente"/>
    <w:uiPriority w:val="99"/>
    <w:rsid w:val="00204E3C"/>
    <w:rPr>
      <w:rFonts w:ascii="Calibri" w:eastAsia="COMTES FHT Standard" w:hAnsi="Calibri" w:cs="COMTES FHT Standard"/>
      <w:sz w:val="20"/>
      <w:szCs w:val="20"/>
    </w:rPr>
  </w:style>
  <w:style w:type="paragraph" w:styleId="Textpoznpodarou">
    <w:name w:val="footnote text"/>
    <w:basedOn w:val="Normln"/>
    <w:link w:val="TextpoznpodarouChar"/>
    <w:uiPriority w:val="99"/>
    <w:semiHidden/>
    <w:unhideWhenUsed/>
    <w:rsid w:val="00204E3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4E3C"/>
    <w:rPr>
      <w:rFonts w:ascii="Calibri" w:eastAsia="COMTES FHT Standard" w:hAnsi="Calibri" w:cs="COMTES FHT Standard"/>
      <w:sz w:val="20"/>
      <w:szCs w:val="20"/>
    </w:rPr>
  </w:style>
  <w:style w:type="character" w:styleId="Znakapoznpodarou">
    <w:name w:val="footnote reference"/>
    <w:basedOn w:val="Standardnpsmoodstavce"/>
    <w:uiPriority w:val="99"/>
    <w:semiHidden/>
    <w:unhideWhenUsed/>
    <w:rsid w:val="00204E3C"/>
    <w:rPr>
      <w:vertAlign w:val="superscript"/>
    </w:rPr>
  </w:style>
  <w:style w:type="table" w:styleId="Mkatabulky">
    <w:name w:val="Table Grid"/>
    <w:basedOn w:val="Normlntabulka"/>
    <w:uiPriority w:val="39"/>
    <w:rsid w:val="00204E3C"/>
    <w:pPr>
      <w:spacing w:after="0" w:line="240" w:lineRule="auto"/>
    </w:pPr>
    <w:rPr>
      <w:rFonts w:eastAsia="COMTES FHT Standard" w:cs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04E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E3C"/>
    <w:rPr>
      <w:rFonts w:ascii="Segoe UI" w:eastAsia="COMTES FHT Standard" w:hAnsi="Segoe UI" w:cs="Segoe UI"/>
      <w:sz w:val="18"/>
      <w:szCs w:val="18"/>
    </w:rPr>
  </w:style>
  <w:style w:type="paragraph" w:styleId="Pedmtkomente">
    <w:name w:val="annotation subject"/>
    <w:basedOn w:val="Textkomente"/>
    <w:next w:val="Textkomente"/>
    <w:link w:val="PedmtkomenteChar"/>
    <w:uiPriority w:val="99"/>
    <w:semiHidden/>
    <w:unhideWhenUsed/>
    <w:rsid w:val="00204E3C"/>
    <w:rPr>
      <w:b/>
      <w:bCs/>
    </w:rPr>
  </w:style>
  <w:style w:type="character" w:customStyle="1" w:styleId="PedmtkomenteChar">
    <w:name w:val="Předmět komentáře Char"/>
    <w:basedOn w:val="TextkomenteChar"/>
    <w:link w:val="Pedmtkomente"/>
    <w:uiPriority w:val="99"/>
    <w:semiHidden/>
    <w:rsid w:val="00204E3C"/>
    <w:rPr>
      <w:rFonts w:ascii="Calibri" w:eastAsia="COMTES FHT Standard" w:hAnsi="Calibri" w:cs="COMTES FHT Standar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1244</Words>
  <Characters>7343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Jana</dc:creator>
  <cp:keywords/>
  <dc:description/>
  <cp:lastModifiedBy>Vágnerová Kateřina</cp:lastModifiedBy>
  <cp:revision>7</cp:revision>
  <cp:lastPrinted>2025-11-03T13:33:00Z</cp:lastPrinted>
  <dcterms:created xsi:type="dcterms:W3CDTF">2025-10-14T07:36:00Z</dcterms:created>
  <dcterms:modified xsi:type="dcterms:W3CDTF">2025-11-19T10:15:00Z</dcterms:modified>
</cp:coreProperties>
</file>