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3AA5A"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7F3AA8C" wp14:editId="27F3AA8D">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SVS/2023/062564-S</w:t>
              </w:r>
            </w:sdtContent>
          </w:sdt>
        </w:sdtContent>
      </w:sdt>
    </w:p>
    <w:p w14:paraId="27F3AA5B"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CB37F4A" w14:textId="2D27088F" w:rsidR="00EC6416" w:rsidRPr="00EC6416" w:rsidRDefault="00616664" w:rsidP="00EC6416">
      <w:pPr>
        <w:keepNext/>
        <w:keepLines/>
        <w:tabs>
          <w:tab w:val="left" w:pos="709"/>
          <w:tab w:val="left" w:pos="5387"/>
        </w:tabs>
        <w:spacing w:before="480" w:after="24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5194F58D" w14:textId="041F5F0E" w:rsidR="00EC6416" w:rsidRPr="00EC6416" w:rsidRDefault="00EC6416" w:rsidP="00EC6416">
      <w:pPr>
        <w:spacing w:line="250" w:lineRule="auto"/>
        <w:ind w:left="-13" w:right="1" w:firstLine="708"/>
        <w:jc w:val="both"/>
        <w:rPr>
          <w:rFonts w:ascii="Arial" w:eastAsia="Arial" w:hAnsi="Arial" w:cs="Arial"/>
          <w:color w:val="000000"/>
        </w:rPr>
      </w:pPr>
      <w:r w:rsidRPr="00EC6416">
        <w:rPr>
          <w:rFonts w:ascii="Arial" w:eastAsia="Arial" w:hAnsi="Arial" w:cs="Arial"/>
          <w:color w:val="000000"/>
        </w:rPr>
        <w:t xml:space="preserve">Krajská veterinární správa Státní veterinární správy pro Středočeský kraj (dále též „KVS SVS pro Středočeský kraj“) jako místně a věcně příslušný správní orgán podle ustanovení 47 odst. (4) a (7) a § 49 odst. 1 písm. c) zák. č. 166/1999 Sb., o veterinární péči a o změně některých souvisejících zákonů (veterinární zákon), ve znění pozdějších předpisů, v souladu s ustanovením § 15 odst. (1), § 17 odst. (4) a § 54 odst. (1) a § 54 odst. 2 písm. a) veterinárního zákona a vyhlášky č. 18/2018 Sb., v platném znění, </w:t>
      </w:r>
      <w:r w:rsidR="00D60B07">
        <w:rPr>
          <w:rFonts w:ascii="Arial" w:eastAsia="Arial" w:hAnsi="Arial" w:cs="Arial"/>
          <w:color w:val="000000"/>
        </w:rPr>
        <w:t xml:space="preserve">a též </w:t>
      </w:r>
      <w:r w:rsidRPr="00C15F8F">
        <w:rPr>
          <w:rFonts w:ascii="Arial" w:eastAsia="Calibri" w:hAnsi="Arial" w:cs="Times New Roman"/>
        </w:rPr>
        <w:t xml:space="preserve">v souladu s ustanovením § 75a odst. 1 a 2 veterinárního zákona </w:t>
      </w:r>
      <w:r w:rsidRPr="00EC6416">
        <w:rPr>
          <w:rFonts w:ascii="Arial" w:eastAsia="Calibri" w:hAnsi="Arial" w:cs="Times New Roman"/>
          <w:b/>
        </w:rPr>
        <w:t>nařizuje</w:t>
      </w:r>
      <w:r w:rsidRPr="00C15F8F">
        <w:rPr>
          <w:rFonts w:ascii="Arial" w:eastAsia="Calibri" w:hAnsi="Arial" w:cs="Times New Roman"/>
        </w:rPr>
        <w:t xml:space="preserve"> tato</w:t>
      </w:r>
      <w:r>
        <w:rPr>
          <w:rFonts w:ascii="Arial" w:eastAsia="Arial" w:hAnsi="Arial" w:cs="Arial"/>
          <w:color w:val="000000"/>
        </w:rPr>
        <w:t>:</w:t>
      </w:r>
      <w:r w:rsidRPr="00EC6416">
        <w:rPr>
          <w:rFonts w:ascii="Arial" w:eastAsia="Arial" w:hAnsi="Arial" w:cs="Arial"/>
          <w:color w:val="000000"/>
        </w:rPr>
        <w:t xml:space="preserve"> </w:t>
      </w:r>
    </w:p>
    <w:p w14:paraId="265C3133" w14:textId="77777777" w:rsidR="00D60B07" w:rsidRDefault="00EC6416" w:rsidP="00EC6416">
      <w:pPr>
        <w:spacing w:after="220"/>
        <w:jc w:val="center"/>
        <w:rPr>
          <w:rFonts w:ascii="Arial" w:eastAsia="Arial" w:hAnsi="Arial" w:cs="Arial"/>
          <w:b/>
          <w:color w:val="000000"/>
          <w:sz w:val="24"/>
        </w:rPr>
      </w:pPr>
      <w:r w:rsidRPr="00D60B07">
        <w:rPr>
          <w:rFonts w:ascii="Arial" w:eastAsia="Arial" w:hAnsi="Arial" w:cs="Arial"/>
          <w:b/>
          <w:color w:val="000000"/>
          <w:sz w:val="24"/>
        </w:rPr>
        <w:t>mimořádná veterinární opatření k zame</w:t>
      </w:r>
      <w:r w:rsidR="00D60B07">
        <w:rPr>
          <w:rFonts w:ascii="Arial" w:eastAsia="Arial" w:hAnsi="Arial" w:cs="Arial"/>
          <w:b/>
          <w:color w:val="000000"/>
          <w:sz w:val="24"/>
        </w:rPr>
        <w:t xml:space="preserve">zení šíření nebezpečné nákazy </w:t>
      </w:r>
    </w:p>
    <w:p w14:paraId="54C9549C" w14:textId="06B3449F" w:rsidR="00EC6416" w:rsidRPr="00D60B07" w:rsidRDefault="00EC6416" w:rsidP="00EC6416">
      <w:pPr>
        <w:spacing w:after="220"/>
        <w:jc w:val="center"/>
        <w:rPr>
          <w:rFonts w:ascii="Arial" w:eastAsia="Arial" w:hAnsi="Arial" w:cs="Arial"/>
          <w:color w:val="000000"/>
          <w:sz w:val="24"/>
        </w:rPr>
      </w:pPr>
      <w:bookmarkStart w:id="0" w:name="_GoBack"/>
      <w:bookmarkEnd w:id="0"/>
      <w:r w:rsidRPr="00D60B07">
        <w:rPr>
          <w:rFonts w:ascii="Arial" w:eastAsia="Arial" w:hAnsi="Arial" w:cs="Arial"/>
          <w:b/>
          <w:color w:val="000000"/>
          <w:sz w:val="24"/>
        </w:rPr>
        <w:t>moru včelího plodu ve Středočeském kraji:</w:t>
      </w:r>
    </w:p>
    <w:p w14:paraId="4ABFD6DD" w14:textId="77777777" w:rsidR="00EC6416" w:rsidRPr="00EC6416" w:rsidRDefault="00EC6416" w:rsidP="00EC6416">
      <w:pPr>
        <w:spacing w:after="114" w:line="248" w:lineRule="auto"/>
        <w:ind w:left="10" w:right="215" w:hanging="10"/>
        <w:jc w:val="center"/>
        <w:rPr>
          <w:rFonts w:ascii="Arial" w:eastAsia="Arial" w:hAnsi="Arial" w:cs="Arial"/>
          <w:color w:val="000000"/>
        </w:rPr>
      </w:pPr>
      <w:r w:rsidRPr="00EC6416">
        <w:rPr>
          <w:rFonts w:ascii="Arial" w:eastAsia="Arial" w:hAnsi="Arial" w:cs="Arial"/>
          <w:color w:val="000000"/>
        </w:rPr>
        <w:t xml:space="preserve">Čl. 1 </w:t>
      </w:r>
    </w:p>
    <w:p w14:paraId="3CA2AF3B" w14:textId="77777777" w:rsidR="00EC6416" w:rsidRPr="00EC6416" w:rsidRDefault="00EC6416" w:rsidP="00EC6416">
      <w:pPr>
        <w:keepNext/>
        <w:keepLines/>
        <w:ind w:left="10" w:right="11" w:hanging="10"/>
        <w:jc w:val="center"/>
        <w:outlineLvl w:val="1"/>
        <w:rPr>
          <w:rFonts w:ascii="Arial" w:eastAsia="Arial" w:hAnsi="Arial" w:cs="Arial"/>
          <w:b/>
          <w:color w:val="000000"/>
        </w:rPr>
      </w:pPr>
      <w:r w:rsidRPr="00EC6416">
        <w:rPr>
          <w:rFonts w:ascii="Arial" w:eastAsia="Arial" w:hAnsi="Arial" w:cs="Arial"/>
          <w:b/>
          <w:color w:val="000000"/>
        </w:rPr>
        <w:t xml:space="preserve">Vymezení ohniska </w:t>
      </w:r>
    </w:p>
    <w:p w14:paraId="729D1E0E" w14:textId="214FE6BA" w:rsidR="00EC6416" w:rsidRPr="00EC6416" w:rsidRDefault="00EC6416" w:rsidP="00EC6416">
      <w:pPr>
        <w:spacing w:after="67"/>
        <w:ind w:left="34"/>
        <w:jc w:val="both"/>
        <w:rPr>
          <w:rFonts w:ascii="Arial" w:eastAsia="Arial" w:hAnsi="Arial" w:cs="Arial"/>
          <w:color w:val="000000"/>
        </w:rPr>
      </w:pPr>
      <w:r w:rsidRPr="00EC6416">
        <w:rPr>
          <w:rFonts w:ascii="Arial" w:eastAsia="Arial" w:hAnsi="Arial" w:cs="Arial"/>
          <w:color w:val="000000"/>
        </w:rPr>
        <w:t xml:space="preserve"> </w:t>
      </w:r>
      <w:r>
        <w:rPr>
          <w:rFonts w:ascii="Arial" w:eastAsia="Arial" w:hAnsi="Arial" w:cs="Arial"/>
          <w:color w:val="000000"/>
        </w:rPr>
        <w:tab/>
      </w:r>
      <w:r w:rsidRPr="00EC6416">
        <w:rPr>
          <w:rFonts w:ascii="Arial" w:eastAsia="Arial" w:hAnsi="Arial" w:cs="Arial"/>
          <w:color w:val="000000"/>
        </w:rPr>
        <w:t>Ohniskem nebezpečné nákazy moru včelího plodu bylo rozhodnutím KVS SVS pro Středočeský kraj o mimořádných veterinárních opatřeních č.</w:t>
      </w:r>
      <w:r w:rsidR="006336FA">
        <w:rPr>
          <w:rFonts w:ascii="Arial" w:eastAsia="Arial" w:hAnsi="Arial" w:cs="Arial"/>
          <w:color w:val="000000"/>
        </w:rPr>
        <w:t xml:space="preserve"> </w:t>
      </w:r>
      <w:r w:rsidRPr="00EC6416">
        <w:rPr>
          <w:rFonts w:ascii="Arial" w:eastAsia="Arial" w:hAnsi="Arial" w:cs="Arial"/>
          <w:color w:val="000000"/>
        </w:rPr>
        <w:t xml:space="preserve">j. SVS/2023/045556-S ze dne </w:t>
      </w:r>
      <w:r>
        <w:rPr>
          <w:rFonts w:ascii="Arial" w:eastAsia="Arial" w:hAnsi="Arial" w:cs="Arial"/>
          <w:color w:val="000000"/>
        </w:rPr>
        <w:t>6.4.2023</w:t>
      </w:r>
      <w:r w:rsidRPr="00EC6416">
        <w:rPr>
          <w:rFonts w:ascii="Arial" w:eastAsia="Arial" w:hAnsi="Arial" w:cs="Arial"/>
          <w:color w:val="000000"/>
        </w:rPr>
        <w:t xml:space="preserve"> vymezena stanoviště chovu včel </w:t>
      </w:r>
      <w:r w:rsidRPr="00EC6416">
        <w:rPr>
          <w:rFonts w:ascii="Arial" w:eastAsia="Arial" w:hAnsi="Arial" w:cs="Arial"/>
          <w:b/>
          <w:color w:val="000000"/>
        </w:rPr>
        <w:t xml:space="preserve">na katastrálním území </w:t>
      </w:r>
      <w:proofErr w:type="spellStart"/>
      <w:r w:rsidRPr="00EC6416">
        <w:rPr>
          <w:rFonts w:ascii="Arial" w:eastAsia="Arial" w:hAnsi="Arial" w:cs="Arial"/>
          <w:b/>
          <w:color w:val="000000"/>
        </w:rPr>
        <w:t>Dražetice</w:t>
      </w:r>
      <w:proofErr w:type="spellEnd"/>
      <w:r w:rsidRPr="00EC6416">
        <w:rPr>
          <w:rFonts w:ascii="Arial" w:eastAsia="Arial" w:hAnsi="Arial" w:cs="Arial"/>
          <w:b/>
          <w:color w:val="000000"/>
        </w:rPr>
        <w:t xml:space="preserve"> II, (č. KU 632121), okr. Příbram</w:t>
      </w:r>
      <w:r w:rsidRPr="00EC6416">
        <w:rPr>
          <w:rFonts w:ascii="Arial" w:eastAsia="Arial" w:hAnsi="Arial" w:cs="Arial"/>
          <w:color w:val="000000"/>
        </w:rPr>
        <w:t xml:space="preserve">. </w:t>
      </w:r>
    </w:p>
    <w:p w14:paraId="1096F793" w14:textId="77777777" w:rsidR="00EC6416" w:rsidRPr="00EC6416" w:rsidRDefault="00EC6416" w:rsidP="00EC6416">
      <w:pPr>
        <w:spacing w:before="240" w:after="114" w:line="247" w:lineRule="auto"/>
        <w:ind w:left="11" w:right="215" w:hanging="11"/>
        <w:jc w:val="center"/>
        <w:rPr>
          <w:rFonts w:ascii="Arial" w:eastAsia="Arial" w:hAnsi="Arial" w:cs="Arial"/>
          <w:color w:val="000000"/>
        </w:rPr>
      </w:pPr>
      <w:r w:rsidRPr="00EC6416">
        <w:rPr>
          <w:rFonts w:ascii="Arial" w:eastAsia="Arial" w:hAnsi="Arial" w:cs="Arial"/>
          <w:color w:val="000000"/>
        </w:rPr>
        <w:t xml:space="preserve">Čl. 2 </w:t>
      </w:r>
    </w:p>
    <w:p w14:paraId="0AA478E1" w14:textId="77777777" w:rsidR="00EC6416" w:rsidRPr="00EC6416" w:rsidRDefault="00EC6416" w:rsidP="00EC6416">
      <w:pPr>
        <w:keepNext/>
        <w:keepLines/>
        <w:spacing w:after="137"/>
        <w:ind w:left="10" w:right="9" w:hanging="10"/>
        <w:jc w:val="center"/>
        <w:outlineLvl w:val="1"/>
        <w:rPr>
          <w:rFonts w:ascii="Arial" w:eastAsia="Arial" w:hAnsi="Arial" w:cs="Arial"/>
          <w:b/>
          <w:color w:val="000000"/>
        </w:rPr>
      </w:pPr>
      <w:r w:rsidRPr="00EC6416">
        <w:rPr>
          <w:rFonts w:ascii="Arial" w:eastAsia="Arial" w:hAnsi="Arial" w:cs="Arial"/>
          <w:b/>
          <w:color w:val="000000"/>
        </w:rPr>
        <w:t xml:space="preserve">Vymezení ochranného pásma </w:t>
      </w:r>
    </w:p>
    <w:p w14:paraId="62BE053C" w14:textId="77777777" w:rsidR="00EC6416" w:rsidRPr="00EC6416" w:rsidRDefault="00EC6416" w:rsidP="00EC6416">
      <w:pPr>
        <w:spacing w:after="9" w:line="250" w:lineRule="auto"/>
        <w:ind w:left="-13" w:right="1" w:firstLine="708"/>
        <w:jc w:val="both"/>
        <w:rPr>
          <w:rFonts w:ascii="Arial" w:eastAsia="Arial" w:hAnsi="Arial" w:cs="Arial"/>
          <w:color w:val="000000"/>
        </w:rPr>
      </w:pPr>
      <w:r w:rsidRPr="00EC6416">
        <w:rPr>
          <w:rFonts w:ascii="Arial" w:eastAsia="Arial" w:hAnsi="Arial" w:cs="Arial"/>
          <w:color w:val="000000"/>
        </w:rPr>
        <w:t xml:space="preserve">Ochranným pásmem vymezeným kolem ohniska nákazy, s přihlédnutím k </w:t>
      </w:r>
      <w:proofErr w:type="spellStart"/>
      <w:r w:rsidRPr="00EC6416">
        <w:rPr>
          <w:rFonts w:ascii="Arial" w:eastAsia="Arial" w:hAnsi="Arial" w:cs="Arial"/>
          <w:color w:val="000000"/>
        </w:rPr>
        <w:t>epizootologickým</w:t>
      </w:r>
      <w:proofErr w:type="spellEnd"/>
      <w:r w:rsidRPr="00EC6416">
        <w:rPr>
          <w:rFonts w:ascii="Arial" w:eastAsia="Arial" w:hAnsi="Arial" w:cs="Arial"/>
          <w:color w:val="000000"/>
        </w:rPr>
        <w:t xml:space="preserve">, zeměpisným, biologickým a ekologickým podmínkám, se stanovují tato katastrální území: </w:t>
      </w:r>
    </w:p>
    <w:p w14:paraId="2EDBC329" w14:textId="77777777" w:rsidR="00EC6416" w:rsidRPr="00EC6416" w:rsidRDefault="00EC6416" w:rsidP="00EC6416">
      <w:pPr>
        <w:spacing w:after="9" w:line="250" w:lineRule="auto"/>
        <w:ind w:left="-13" w:right="1" w:firstLine="708"/>
        <w:rPr>
          <w:rFonts w:ascii="Arial" w:eastAsia="Arial" w:hAnsi="Arial" w:cs="Arial"/>
          <w:color w:val="000000"/>
        </w:rPr>
      </w:pPr>
    </w:p>
    <w:tbl>
      <w:tblPr>
        <w:tblStyle w:val="TableGrid"/>
        <w:tblW w:w="7226" w:type="dxa"/>
        <w:tblInd w:w="925" w:type="dxa"/>
        <w:tblCellMar>
          <w:top w:w="42" w:type="dxa"/>
          <w:left w:w="108" w:type="dxa"/>
          <w:right w:w="105" w:type="dxa"/>
        </w:tblCellMar>
        <w:tblLook w:val="04A0" w:firstRow="1" w:lastRow="0" w:firstColumn="1" w:lastColumn="0" w:noHBand="0" w:noVBand="1"/>
      </w:tblPr>
      <w:tblGrid>
        <w:gridCol w:w="1251"/>
        <w:gridCol w:w="2319"/>
        <w:gridCol w:w="238"/>
        <w:gridCol w:w="1151"/>
        <w:gridCol w:w="2267"/>
      </w:tblGrid>
      <w:tr w:rsidR="00EC6416" w:rsidRPr="00EC6416" w14:paraId="7C85AEA0" w14:textId="77777777" w:rsidTr="00EC6416">
        <w:trPr>
          <w:trHeight w:val="323"/>
        </w:trPr>
        <w:tc>
          <w:tcPr>
            <w:tcW w:w="1251" w:type="dxa"/>
            <w:tcBorders>
              <w:top w:val="single" w:sz="4" w:space="0" w:color="000000"/>
              <w:left w:val="single" w:sz="4" w:space="0" w:color="000000"/>
              <w:bottom w:val="single" w:sz="4" w:space="0" w:color="000000"/>
              <w:right w:val="single" w:sz="4" w:space="0" w:color="000000"/>
            </w:tcBorders>
            <w:shd w:val="clear" w:color="auto" w:fill="D9D9D9"/>
          </w:tcPr>
          <w:p w14:paraId="3FDAD91B" w14:textId="77777777" w:rsidR="00EC6416" w:rsidRPr="00EC6416" w:rsidRDefault="00EC6416" w:rsidP="000B30F2">
            <w:pPr>
              <w:ind w:left="10" w:hanging="10"/>
              <w:rPr>
                <w:rFonts w:ascii="Arial" w:eastAsia="Arial" w:hAnsi="Arial" w:cs="Arial"/>
                <w:b/>
                <w:color w:val="000000"/>
              </w:rPr>
            </w:pPr>
            <w:r w:rsidRPr="00EC6416">
              <w:rPr>
                <w:rFonts w:ascii="Arial" w:eastAsia="Arial" w:hAnsi="Arial" w:cs="Arial"/>
                <w:b/>
                <w:color w:val="000000"/>
              </w:rPr>
              <w:t xml:space="preserve">Číslo KÚ </w:t>
            </w:r>
          </w:p>
        </w:tc>
        <w:tc>
          <w:tcPr>
            <w:tcW w:w="2319" w:type="dxa"/>
            <w:tcBorders>
              <w:top w:val="single" w:sz="4" w:space="0" w:color="000000"/>
              <w:left w:val="single" w:sz="4" w:space="0" w:color="000000"/>
              <w:bottom w:val="single" w:sz="4" w:space="0" w:color="000000"/>
              <w:right w:val="single" w:sz="4" w:space="0" w:color="000000"/>
            </w:tcBorders>
            <w:shd w:val="clear" w:color="auto" w:fill="D9D9D9"/>
          </w:tcPr>
          <w:p w14:paraId="49C7B926" w14:textId="77777777" w:rsidR="00EC6416" w:rsidRPr="00EC6416" w:rsidRDefault="00EC6416" w:rsidP="000B30F2">
            <w:pPr>
              <w:ind w:left="10" w:hanging="10"/>
              <w:rPr>
                <w:rFonts w:ascii="Arial" w:eastAsia="Arial" w:hAnsi="Arial" w:cs="Arial"/>
                <w:b/>
                <w:color w:val="000000"/>
              </w:rPr>
            </w:pPr>
            <w:r w:rsidRPr="00EC6416">
              <w:rPr>
                <w:rFonts w:ascii="Arial" w:eastAsia="Arial" w:hAnsi="Arial" w:cs="Arial"/>
                <w:b/>
                <w:color w:val="000000"/>
              </w:rPr>
              <w:t xml:space="preserve">Název KÚ </w:t>
            </w:r>
          </w:p>
        </w:tc>
        <w:tc>
          <w:tcPr>
            <w:tcW w:w="238" w:type="dxa"/>
            <w:vMerge w:val="restart"/>
            <w:tcBorders>
              <w:top w:val="nil"/>
              <w:left w:val="single" w:sz="4" w:space="0" w:color="000000"/>
              <w:bottom w:val="nil"/>
              <w:right w:val="single" w:sz="4" w:space="0" w:color="000000"/>
            </w:tcBorders>
          </w:tcPr>
          <w:p w14:paraId="0E16C691" w14:textId="77777777" w:rsidR="00EC6416" w:rsidRPr="00EC6416" w:rsidRDefault="00EC6416" w:rsidP="000B30F2">
            <w:pPr>
              <w:ind w:left="10" w:hanging="10"/>
              <w:rPr>
                <w:rFonts w:ascii="Arial" w:eastAsia="Arial" w:hAnsi="Arial" w:cs="Arial"/>
                <w:b/>
                <w:color w:val="000000"/>
              </w:rPr>
            </w:pPr>
            <w:r w:rsidRPr="00EC6416">
              <w:rPr>
                <w:rFonts w:ascii="Arial" w:eastAsia="Arial" w:hAnsi="Arial" w:cs="Arial"/>
                <w:b/>
                <w:color w:val="000000"/>
              </w:rPr>
              <w:t xml:space="preserve"> </w:t>
            </w:r>
          </w:p>
          <w:p w14:paraId="1ACC6166" w14:textId="77777777" w:rsidR="00EC6416" w:rsidRPr="00EC6416" w:rsidRDefault="00EC6416" w:rsidP="000B30F2">
            <w:pPr>
              <w:ind w:left="10" w:hanging="10"/>
              <w:rPr>
                <w:rFonts w:ascii="Arial" w:eastAsia="Arial" w:hAnsi="Arial" w:cs="Arial"/>
                <w:b/>
                <w:color w:val="000000"/>
              </w:rPr>
            </w:pPr>
            <w:r w:rsidRPr="00EC6416">
              <w:rPr>
                <w:rFonts w:ascii="Arial" w:eastAsia="Arial" w:hAnsi="Arial" w:cs="Arial"/>
                <w:b/>
                <w:color w:val="000000"/>
              </w:rPr>
              <w:t xml:space="preserve"> </w:t>
            </w:r>
          </w:p>
          <w:p w14:paraId="2DC14CCA" w14:textId="77777777" w:rsidR="00EC6416" w:rsidRPr="00EC6416" w:rsidRDefault="00EC6416" w:rsidP="000B30F2">
            <w:pPr>
              <w:ind w:left="10" w:hanging="10"/>
              <w:rPr>
                <w:rFonts w:ascii="Arial" w:eastAsia="Arial" w:hAnsi="Arial" w:cs="Arial"/>
                <w:b/>
                <w:color w:val="000000"/>
              </w:rPr>
            </w:pPr>
            <w:r w:rsidRPr="00EC6416">
              <w:rPr>
                <w:rFonts w:ascii="Arial" w:eastAsia="Arial" w:hAnsi="Arial" w:cs="Arial"/>
                <w:b/>
                <w:color w:val="000000"/>
              </w:rPr>
              <w:t xml:space="preserve"> </w:t>
            </w:r>
          </w:p>
          <w:p w14:paraId="6BABA6D7" w14:textId="77777777" w:rsidR="00EC6416" w:rsidRPr="00EC6416" w:rsidRDefault="00EC6416" w:rsidP="000B30F2">
            <w:pPr>
              <w:ind w:left="10" w:hanging="10"/>
              <w:rPr>
                <w:rFonts w:ascii="Arial" w:eastAsia="Arial" w:hAnsi="Arial" w:cs="Arial"/>
                <w:b/>
                <w:color w:val="000000"/>
              </w:rPr>
            </w:pPr>
            <w:r w:rsidRPr="00EC6416">
              <w:rPr>
                <w:rFonts w:ascii="Arial" w:eastAsia="Arial" w:hAnsi="Arial" w:cs="Arial"/>
                <w:b/>
                <w:color w:val="000000"/>
              </w:rPr>
              <w:t xml:space="preserve"> </w:t>
            </w:r>
          </w:p>
          <w:p w14:paraId="332C6E8E" w14:textId="77777777" w:rsidR="00EC6416" w:rsidRPr="00EC6416" w:rsidRDefault="00EC6416" w:rsidP="000B30F2">
            <w:pPr>
              <w:ind w:left="10" w:hanging="10"/>
              <w:rPr>
                <w:rFonts w:ascii="Arial" w:eastAsia="Arial" w:hAnsi="Arial" w:cs="Arial"/>
                <w:b/>
                <w:color w:val="000000"/>
              </w:rPr>
            </w:pPr>
            <w:r w:rsidRPr="00EC6416">
              <w:rPr>
                <w:rFonts w:ascii="Arial" w:eastAsia="Arial" w:hAnsi="Arial" w:cs="Arial"/>
                <w:b/>
                <w:color w:val="000000"/>
              </w:rPr>
              <w:t xml:space="preserve"> </w:t>
            </w:r>
          </w:p>
          <w:p w14:paraId="4A9A1F84" w14:textId="77777777" w:rsidR="00EC6416" w:rsidRPr="00EC6416" w:rsidRDefault="00EC6416" w:rsidP="000B30F2">
            <w:pPr>
              <w:ind w:left="10" w:hanging="10"/>
              <w:rPr>
                <w:rFonts w:ascii="Arial" w:eastAsia="Arial" w:hAnsi="Arial" w:cs="Arial"/>
                <w:b/>
                <w:color w:val="000000"/>
              </w:rPr>
            </w:pPr>
            <w:r w:rsidRPr="00EC6416">
              <w:rPr>
                <w:rFonts w:ascii="Arial" w:eastAsia="Arial" w:hAnsi="Arial" w:cs="Arial"/>
                <w:b/>
                <w:color w:val="000000"/>
              </w:rPr>
              <w:t xml:space="preserve"> </w:t>
            </w:r>
          </w:p>
        </w:tc>
        <w:tc>
          <w:tcPr>
            <w:tcW w:w="1151" w:type="dxa"/>
            <w:tcBorders>
              <w:top w:val="single" w:sz="4" w:space="0" w:color="000000"/>
              <w:left w:val="single" w:sz="4" w:space="0" w:color="000000"/>
              <w:bottom w:val="single" w:sz="4" w:space="0" w:color="000000"/>
              <w:right w:val="single" w:sz="4" w:space="0" w:color="000000"/>
            </w:tcBorders>
            <w:shd w:val="clear" w:color="auto" w:fill="D9D9D9"/>
          </w:tcPr>
          <w:p w14:paraId="15B7F44E" w14:textId="77777777" w:rsidR="00EC6416" w:rsidRPr="00EC6416" w:rsidRDefault="00EC6416" w:rsidP="000B30F2">
            <w:pPr>
              <w:ind w:left="10" w:hanging="10"/>
              <w:rPr>
                <w:rFonts w:ascii="Arial" w:eastAsia="Arial" w:hAnsi="Arial" w:cs="Arial"/>
                <w:b/>
                <w:color w:val="000000"/>
              </w:rPr>
            </w:pPr>
            <w:r w:rsidRPr="00EC6416">
              <w:rPr>
                <w:rFonts w:ascii="Arial" w:eastAsia="Arial" w:hAnsi="Arial" w:cs="Arial"/>
                <w:b/>
                <w:color w:val="000000"/>
              </w:rPr>
              <w:t xml:space="preserve">Číslo KÚ </w:t>
            </w:r>
          </w:p>
        </w:tc>
        <w:tc>
          <w:tcPr>
            <w:tcW w:w="2267" w:type="dxa"/>
            <w:tcBorders>
              <w:top w:val="single" w:sz="4" w:space="0" w:color="000000"/>
              <w:left w:val="single" w:sz="4" w:space="0" w:color="000000"/>
              <w:bottom w:val="single" w:sz="4" w:space="0" w:color="000000"/>
              <w:right w:val="single" w:sz="4" w:space="0" w:color="000000"/>
            </w:tcBorders>
            <w:shd w:val="clear" w:color="auto" w:fill="D9D9D9"/>
          </w:tcPr>
          <w:p w14:paraId="4D2416A6" w14:textId="77777777" w:rsidR="00EC6416" w:rsidRPr="00EC6416" w:rsidRDefault="00EC6416" w:rsidP="000B30F2">
            <w:pPr>
              <w:ind w:left="10" w:hanging="10"/>
              <w:rPr>
                <w:rFonts w:ascii="Arial" w:eastAsia="Arial" w:hAnsi="Arial" w:cs="Arial"/>
                <w:b/>
                <w:color w:val="000000"/>
              </w:rPr>
            </w:pPr>
            <w:r w:rsidRPr="00EC6416">
              <w:rPr>
                <w:rFonts w:ascii="Arial" w:eastAsia="Arial" w:hAnsi="Arial" w:cs="Arial"/>
                <w:b/>
                <w:color w:val="000000"/>
              </w:rPr>
              <w:t xml:space="preserve">Název KÚ </w:t>
            </w:r>
          </w:p>
        </w:tc>
      </w:tr>
      <w:tr w:rsidR="00EC6416" w:rsidRPr="00EC6416" w14:paraId="190E979D" w14:textId="77777777" w:rsidTr="00EC6416">
        <w:trPr>
          <w:trHeight w:val="158"/>
        </w:trPr>
        <w:tc>
          <w:tcPr>
            <w:tcW w:w="1251" w:type="dxa"/>
            <w:tcBorders>
              <w:top w:val="single" w:sz="4" w:space="0" w:color="000000"/>
              <w:left w:val="single" w:sz="4" w:space="0" w:color="000000"/>
              <w:bottom w:val="single" w:sz="4" w:space="0" w:color="000000"/>
              <w:right w:val="single" w:sz="4" w:space="0" w:color="000000"/>
            </w:tcBorders>
          </w:tcPr>
          <w:p w14:paraId="2F89258A" w14:textId="77777777" w:rsidR="00EC6416" w:rsidRPr="00EC6416" w:rsidRDefault="00EC6416" w:rsidP="000B30F2">
            <w:pPr>
              <w:ind w:left="10" w:hanging="10"/>
              <w:jc w:val="center"/>
              <w:rPr>
                <w:rFonts w:ascii="Arial" w:eastAsia="Arial" w:hAnsi="Arial" w:cs="Arial"/>
                <w:color w:val="000000"/>
              </w:rPr>
            </w:pPr>
            <w:r w:rsidRPr="00EC6416">
              <w:rPr>
                <w:rFonts w:ascii="Arial" w:eastAsia="Arial" w:hAnsi="Arial" w:cs="Arial"/>
                <w:color w:val="000000"/>
              </w:rPr>
              <w:t>607631</w:t>
            </w:r>
          </w:p>
        </w:tc>
        <w:tc>
          <w:tcPr>
            <w:tcW w:w="2319" w:type="dxa"/>
            <w:tcBorders>
              <w:top w:val="single" w:sz="4" w:space="0" w:color="000000"/>
              <w:left w:val="single" w:sz="4" w:space="0" w:color="000000"/>
              <w:bottom w:val="single" w:sz="4" w:space="0" w:color="000000"/>
              <w:right w:val="single" w:sz="4" w:space="0" w:color="000000"/>
            </w:tcBorders>
          </w:tcPr>
          <w:p w14:paraId="3B71EAE3" w14:textId="77777777" w:rsidR="00EC6416" w:rsidRPr="00EC6416" w:rsidRDefault="00EC6416" w:rsidP="000B30F2">
            <w:pPr>
              <w:ind w:left="10" w:hanging="10"/>
              <w:rPr>
                <w:rFonts w:ascii="Arial" w:eastAsia="Arial" w:hAnsi="Arial" w:cs="Arial"/>
                <w:color w:val="000000"/>
              </w:rPr>
            </w:pPr>
            <w:r w:rsidRPr="00EC6416">
              <w:rPr>
                <w:rFonts w:ascii="Arial" w:eastAsia="Arial" w:hAnsi="Arial" w:cs="Arial"/>
                <w:color w:val="000000"/>
              </w:rPr>
              <w:t>Borotice</w:t>
            </w:r>
          </w:p>
        </w:tc>
        <w:tc>
          <w:tcPr>
            <w:tcW w:w="238" w:type="dxa"/>
            <w:vMerge/>
            <w:tcBorders>
              <w:top w:val="nil"/>
              <w:left w:val="single" w:sz="4" w:space="0" w:color="000000"/>
              <w:bottom w:val="nil"/>
              <w:right w:val="single" w:sz="4" w:space="0" w:color="000000"/>
            </w:tcBorders>
          </w:tcPr>
          <w:p w14:paraId="1C4CD272" w14:textId="77777777" w:rsidR="00EC6416" w:rsidRPr="00EC6416" w:rsidRDefault="00EC6416" w:rsidP="000B30F2">
            <w:pPr>
              <w:ind w:left="10" w:hanging="10"/>
              <w:rPr>
                <w:rFonts w:ascii="Arial" w:eastAsia="Arial" w:hAnsi="Arial" w:cs="Arial"/>
                <w:color w:val="000000"/>
              </w:rPr>
            </w:pPr>
          </w:p>
        </w:tc>
        <w:tc>
          <w:tcPr>
            <w:tcW w:w="1151" w:type="dxa"/>
            <w:tcBorders>
              <w:top w:val="single" w:sz="4" w:space="0" w:color="000000"/>
              <w:left w:val="single" w:sz="4" w:space="0" w:color="000000"/>
              <w:bottom w:val="single" w:sz="4" w:space="0" w:color="000000"/>
              <w:right w:val="single" w:sz="4" w:space="0" w:color="000000"/>
            </w:tcBorders>
          </w:tcPr>
          <w:p w14:paraId="4A3219EF" w14:textId="77777777" w:rsidR="00EC6416" w:rsidRPr="00EC6416" w:rsidRDefault="00EC6416" w:rsidP="000B30F2">
            <w:pPr>
              <w:ind w:left="10" w:hanging="10"/>
              <w:jc w:val="center"/>
              <w:rPr>
                <w:rFonts w:ascii="Arial" w:eastAsia="Arial" w:hAnsi="Arial" w:cs="Arial"/>
                <w:color w:val="000000"/>
              </w:rPr>
            </w:pPr>
            <w:r w:rsidRPr="00EC6416">
              <w:rPr>
                <w:rFonts w:ascii="Arial" w:eastAsia="Arial" w:hAnsi="Arial" w:cs="Arial"/>
                <w:color w:val="000000"/>
              </w:rPr>
              <w:t>632139</w:t>
            </w:r>
          </w:p>
        </w:tc>
        <w:tc>
          <w:tcPr>
            <w:tcW w:w="2267" w:type="dxa"/>
            <w:tcBorders>
              <w:top w:val="single" w:sz="4" w:space="0" w:color="000000"/>
              <w:left w:val="single" w:sz="4" w:space="0" w:color="000000"/>
              <w:bottom w:val="single" w:sz="4" w:space="0" w:color="000000"/>
              <w:right w:val="single" w:sz="4" w:space="0" w:color="000000"/>
            </w:tcBorders>
          </w:tcPr>
          <w:p w14:paraId="7F19BA57" w14:textId="77777777" w:rsidR="00EC6416" w:rsidRPr="00EC6416" w:rsidRDefault="00EC6416" w:rsidP="000B30F2">
            <w:pPr>
              <w:ind w:left="10" w:hanging="10"/>
              <w:rPr>
                <w:rFonts w:ascii="Arial" w:eastAsia="Arial" w:hAnsi="Arial" w:cs="Arial"/>
                <w:color w:val="000000"/>
              </w:rPr>
            </w:pPr>
            <w:proofErr w:type="spellStart"/>
            <w:r w:rsidRPr="00EC6416">
              <w:rPr>
                <w:rFonts w:ascii="Arial" w:eastAsia="Arial" w:hAnsi="Arial" w:cs="Arial"/>
                <w:color w:val="000000"/>
              </w:rPr>
              <w:t>Chramiště</w:t>
            </w:r>
            <w:proofErr w:type="spellEnd"/>
          </w:p>
        </w:tc>
      </w:tr>
      <w:tr w:rsidR="00EC6416" w:rsidRPr="00EC6416" w14:paraId="2D86139C" w14:textId="77777777" w:rsidTr="00EC6416">
        <w:trPr>
          <w:trHeight w:val="163"/>
        </w:trPr>
        <w:tc>
          <w:tcPr>
            <w:tcW w:w="1251" w:type="dxa"/>
            <w:tcBorders>
              <w:top w:val="single" w:sz="4" w:space="0" w:color="000000"/>
              <w:left w:val="single" w:sz="4" w:space="0" w:color="000000"/>
              <w:bottom w:val="single" w:sz="4" w:space="0" w:color="000000"/>
              <w:right w:val="single" w:sz="4" w:space="0" w:color="000000"/>
            </w:tcBorders>
          </w:tcPr>
          <w:p w14:paraId="5FDB2D30" w14:textId="77777777" w:rsidR="00EC6416" w:rsidRPr="00EC6416" w:rsidRDefault="00EC6416" w:rsidP="000B30F2">
            <w:pPr>
              <w:ind w:left="10" w:hanging="10"/>
              <w:jc w:val="center"/>
              <w:rPr>
                <w:rFonts w:ascii="Arial" w:eastAsia="Arial" w:hAnsi="Arial" w:cs="Arial"/>
                <w:color w:val="000000"/>
              </w:rPr>
            </w:pPr>
            <w:r w:rsidRPr="00EC6416">
              <w:rPr>
                <w:rFonts w:ascii="Arial" w:eastAsia="Arial" w:hAnsi="Arial" w:cs="Arial"/>
                <w:color w:val="000000"/>
              </w:rPr>
              <w:t>619370</w:t>
            </w:r>
          </w:p>
        </w:tc>
        <w:tc>
          <w:tcPr>
            <w:tcW w:w="2319" w:type="dxa"/>
            <w:tcBorders>
              <w:top w:val="single" w:sz="4" w:space="0" w:color="000000"/>
              <w:left w:val="single" w:sz="4" w:space="0" w:color="000000"/>
              <w:bottom w:val="single" w:sz="4" w:space="0" w:color="000000"/>
              <w:right w:val="single" w:sz="4" w:space="0" w:color="000000"/>
            </w:tcBorders>
          </w:tcPr>
          <w:p w14:paraId="76616B64" w14:textId="77777777" w:rsidR="00EC6416" w:rsidRPr="00EC6416" w:rsidRDefault="00EC6416" w:rsidP="000B30F2">
            <w:pPr>
              <w:ind w:left="10" w:hanging="10"/>
              <w:rPr>
                <w:rFonts w:ascii="Arial" w:eastAsia="Arial" w:hAnsi="Arial" w:cs="Arial"/>
                <w:color w:val="000000"/>
              </w:rPr>
            </w:pPr>
            <w:proofErr w:type="spellStart"/>
            <w:r w:rsidRPr="00EC6416">
              <w:rPr>
                <w:rFonts w:ascii="Arial" w:eastAsia="Arial" w:hAnsi="Arial" w:cs="Arial"/>
                <w:color w:val="000000"/>
              </w:rPr>
              <w:t>Čelina</w:t>
            </w:r>
            <w:proofErr w:type="spellEnd"/>
          </w:p>
        </w:tc>
        <w:tc>
          <w:tcPr>
            <w:tcW w:w="238" w:type="dxa"/>
            <w:vMerge/>
            <w:tcBorders>
              <w:top w:val="nil"/>
              <w:left w:val="single" w:sz="4" w:space="0" w:color="000000"/>
              <w:bottom w:val="nil"/>
              <w:right w:val="single" w:sz="4" w:space="0" w:color="000000"/>
            </w:tcBorders>
          </w:tcPr>
          <w:p w14:paraId="1261DD2F" w14:textId="77777777" w:rsidR="00EC6416" w:rsidRPr="00EC6416" w:rsidRDefault="00EC6416" w:rsidP="000B30F2">
            <w:pPr>
              <w:ind w:left="10" w:hanging="10"/>
              <w:rPr>
                <w:rFonts w:ascii="Arial" w:eastAsia="Arial" w:hAnsi="Arial" w:cs="Arial"/>
                <w:color w:val="000000"/>
              </w:rPr>
            </w:pPr>
          </w:p>
        </w:tc>
        <w:tc>
          <w:tcPr>
            <w:tcW w:w="1151" w:type="dxa"/>
            <w:tcBorders>
              <w:top w:val="single" w:sz="4" w:space="0" w:color="000000"/>
              <w:left w:val="single" w:sz="4" w:space="0" w:color="000000"/>
              <w:bottom w:val="single" w:sz="4" w:space="0" w:color="000000"/>
              <w:right w:val="single" w:sz="4" w:space="0" w:color="000000"/>
            </w:tcBorders>
          </w:tcPr>
          <w:p w14:paraId="4F6EFF4F" w14:textId="77777777" w:rsidR="00EC6416" w:rsidRPr="00EC6416" w:rsidRDefault="00EC6416" w:rsidP="000B30F2">
            <w:pPr>
              <w:ind w:left="10" w:hanging="10"/>
              <w:jc w:val="center"/>
              <w:rPr>
                <w:rFonts w:ascii="Arial" w:eastAsia="Arial" w:hAnsi="Arial" w:cs="Arial"/>
                <w:color w:val="000000"/>
              </w:rPr>
            </w:pPr>
            <w:r w:rsidRPr="00EC6416">
              <w:rPr>
                <w:rFonts w:ascii="Arial" w:eastAsia="Arial" w:hAnsi="Arial" w:cs="Arial"/>
                <w:color w:val="000000"/>
              </w:rPr>
              <w:t>681806</w:t>
            </w:r>
          </w:p>
        </w:tc>
        <w:tc>
          <w:tcPr>
            <w:tcW w:w="2267" w:type="dxa"/>
            <w:tcBorders>
              <w:top w:val="single" w:sz="4" w:space="0" w:color="000000"/>
              <w:left w:val="single" w:sz="4" w:space="0" w:color="000000"/>
              <w:bottom w:val="single" w:sz="4" w:space="0" w:color="000000"/>
              <w:right w:val="single" w:sz="4" w:space="0" w:color="000000"/>
            </w:tcBorders>
          </w:tcPr>
          <w:p w14:paraId="70454C1E" w14:textId="77777777" w:rsidR="00EC6416" w:rsidRPr="00EC6416" w:rsidRDefault="00EC6416" w:rsidP="000B30F2">
            <w:pPr>
              <w:ind w:left="10" w:hanging="10"/>
              <w:rPr>
                <w:rFonts w:ascii="Arial" w:eastAsia="Arial" w:hAnsi="Arial" w:cs="Arial"/>
                <w:color w:val="000000"/>
              </w:rPr>
            </w:pPr>
            <w:r w:rsidRPr="00EC6416">
              <w:rPr>
                <w:rFonts w:ascii="Arial" w:eastAsia="Arial" w:hAnsi="Arial" w:cs="Arial"/>
                <w:color w:val="000000"/>
              </w:rPr>
              <w:t>Libčice</w:t>
            </w:r>
          </w:p>
        </w:tc>
      </w:tr>
      <w:tr w:rsidR="00EC6416" w:rsidRPr="00EC6416" w14:paraId="14BE0140" w14:textId="77777777" w:rsidTr="00EC6416">
        <w:trPr>
          <w:trHeight w:val="167"/>
        </w:trPr>
        <w:tc>
          <w:tcPr>
            <w:tcW w:w="1251" w:type="dxa"/>
            <w:tcBorders>
              <w:top w:val="single" w:sz="4" w:space="0" w:color="000000"/>
              <w:left w:val="single" w:sz="4" w:space="0" w:color="000000"/>
              <w:bottom w:val="single" w:sz="4" w:space="0" w:color="000000"/>
              <w:right w:val="single" w:sz="4" w:space="0" w:color="000000"/>
            </w:tcBorders>
          </w:tcPr>
          <w:p w14:paraId="0BAB1321" w14:textId="77777777" w:rsidR="00EC6416" w:rsidRPr="006336FA" w:rsidRDefault="00EC6416" w:rsidP="000B30F2">
            <w:pPr>
              <w:ind w:left="10" w:hanging="10"/>
              <w:jc w:val="center"/>
              <w:rPr>
                <w:rFonts w:ascii="Arial" w:eastAsia="Arial" w:hAnsi="Arial" w:cs="Arial"/>
                <w:b/>
                <w:color w:val="000000"/>
              </w:rPr>
            </w:pPr>
            <w:r w:rsidRPr="006336FA">
              <w:rPr>
                <w:rFonts w:ascii="Arial" w:eastAsia="Arial" w:hAnsi="Arial" w:cs="Arial"/>
                <w:b/>
                <w:color w:val="000000"/>
              </w:rPr>
              <w:t>632121</w:t>
            </w:r>
          </w:p>
        </w:tc>
        <w:tc>
          <w:tcPr>
            <w:tcW w:w="2319" w:type="dxa"/>
            <w:tcBorders>
              <w:top w:val="single" w:sz="4" w:space="0" w:color="000000"/>
              <w:left w:val="single" w:sz="4" w:space="0" w:color="000000"/>
              <w:bottom w:val="single" w:sz="4" w:space="0" w:color="000000"/>
              <w:right w:val="single" w:sz="4" w:space="0" w:color="000000"/>
            </w:tcBorders>
          </w:tcPr>
          <w:p w14:paraId="3D098918" w14:textId="77777777" w:rsidR="00EC6416" w:rsidRPr="006336FA" w:rsidRDefault="00EC6416" w:rsidP="000B30F2">
            <w:pPr>
              <w:ind w:left="10" w:hanging="10"/>
              <w:rPr>
                <w:rFonts w:ascii="Arial" w:eastAsia="Arial" w:hAnsi="Arial" w:cs="Arial"/>
                <w:b/>
                <w:color w:val="000000"/>
              </w:rPr>
            </w:pPr>
            <w:proofErr w:type="spellStart"/>
            <w:r w:rsidRPr="006336FA">
              <w:rPr>
                <w:rFonts w:ascii="Arial" w:eastAsia="Arial" w:hAnsi="Arial" w:cs="Arial"/>
                <w:b/>
                <w:color w:val="000000"/>
              </w:rPr>
              <w:t>Dražetice</w:t>
            </w:r>
            <w:proofErr w:type="spellEnd"/>
            <w:r w:rsidRPr="006336FA">
              <w:rPr>
                <w:rFonts w:ascii="Arial" w:eastAsia="Arial" w:hAnsi="Arial" w:cs="Arial"/>
                <w:b/>
                <w:color w:val="000000"/>
              </w:rPr>
              <w:t xml:space="preserve"> II</w:t>
            </w:r>
          </w:p>
        </w:tc>
        <w:tc>
          <w:tcPr>
            <w:tcW w:w="238" w:type="dxa"/>
            <w:vMerge/>
            <w:tcBorders>
              <w:top w:val="nil"/>
              <w:left w:val="single" w:sz="4" w:space="0" w:color="000000"/>
              <w:bottom w:val="nil"/>
              <w:right w:val="single" w:sz="4" w:space="0" w:color="000000"/>
            </w:tcBorders>
          </w:tcPr>
          <w:p w14:paraId="31DD28B9" w14:textId="77777777" w:rsidR="00EC6416" w:rsidRPr="00EC6416" w:rsidRDefault="00EC6416" w:rsidP="000B30F2">
            <w:pPr>
              <w:ind w:left="10" w:hanging="10"/>
              <w:rPr>
                <w:rFonts w:ascii="Arial" w:eastAsia="Arial" w:hAnsi="Arial" w:cs="Arial"/>
                <w:color w:val="000000"/>
              </w:rPr>
            </w:pPr>
          </w:p>
        </w:tc>
        <w:tc>
          <w:tcPr>
            <w:tcW w:w="1151" w:type="dxa"/>
            <w:tcBorders>
              <w:top w:val="single" w:sz="4" w:space="0" w:color="000000"/>
              <w:left w:val="single" w:sz="4" w:space="0" w:color="000000"/>
              <w:bottom w:val="single" w:sz="4" w:space="0" w:color="000000"/>
              <w:right w:val="single" w:sz="4" w:space="0" w:color="000000"/>
            </w:tcBorders>
          </w:tcPr>
          <w:p w14:paraId="0C70143B" w14:textId="77777777" w:rsidR="00EC6416" w:rsidRPr="00EC6416" w:rsidRDefault="00EC6416" w:rsidP="000B30F2">
            <w:pPr>
              <w:ind w:left="10" w:hanging="10"/>
              <w:jc w:val="center"/>
              <w:rPr>
                <w:rFonts w:ascii="Arial" w:eastAsia="Arial" w:hAnsi="Arial" w:cs="Arial"/>
                <w:color w:val="000000"/>
              </w:rPr>
            </w:pPr>
            <w:r w:rsidRPr="00EC6416">
              <w:rPr>
                <w:rFonts w:ascii="Arial" w:eastAsia="Arial" w:hAnsi="Arial" w:cs="Arial"/>
                <w:color w:val="000000"/>
              </w:rPr>
              <w:t>733784</w:t>
            </w:r>
          </w:p>
        </w:tc>
        <w:tc>
          <w:tcPr>
            <w:tcW w:w="2267" w:type="dxa"/>
            <w:tcBorders>
              <w:top w:val="single" w:sz="4" w:space="0" w:color="000000"/>
              <w:left w:val="single" w:sz="4" w:space="0" w:color="000000"/>
              <w:bottom w:val="single" w:sz="4" w:space="0" w:color="000000"/>
              <w:right w:val="single" w:sz="4" w:space="0" w:color="000000"/>
            </w:tcBorders>
          </w:tcPr>
          <w:p w14:paraId="42C4D8CD" w14:textId="77777777" w:rsidR="00EC6416" w:rsidRPr="00EC6416" w:rsidRDefault="00EC6416" w:rsidP="000B30F2">
            <w:pPr>
              <w:ind w:left="10" w:hanging="10"/>
              <w:rPr>
                <w:rFonts w:ascii="Arial" w:eastAsia="Arial" w:hAnsi="Arial" w:cs="Arial"/>
                <w:color w:val="000000"/>
              </w:rPr>
            </w:pPr>
            <w:r w:rsidRPr="00EC6416">
              <w:rPr>
                <w:rFonts w:ascii="Arial" w:eastAsia="Arial" w:hAnsi="Arial" w:cs="Arial"/>
                <w:color w:val="000000"/>
              </w:rPr>
              <w:t>Prostřední Lhota</w:t>
            </w:r>
          </w:p>
        </w:tc>
      </w:tr>
      <w:tr w:rsidR="00EC6416" w:rsidRPr="00EC6416" w14:paraId="0984375F" w14:textId="77777777" w:rsidTr="00EC6416">
        <w:trPr>
          <w:trHeight w:val="171"/>
        </w:trPr>
        <w:tc>
          <w:tcPr>
            <w:tcW w:w="1251" w:type="dxa"/>
            <w:tcBorders>
              <w:top w:val="single" w:sz="4" w:space="0" w:color="000000"/>
              <w:left w:val="single" w:sz="4" w:space="0" w:color="000000"/>
              <w:bottom w:val="single" w:sz="4" w:space="0" w:color="000000"/>
              <w:right w:val="single" w:sz="4" w:space="0" w:color="000000"/>
            </w:tcBorders>
          </w:tcPr>
          <w:p w14:paraId="5842A062" w14:textId="77777777" w:rsidR="00EC6416" w:rsidRPr="00EC6416" w:rsidRDefault="00EC6416" w:rsidP="000B30F2">
            <w:pPr>
              <w:ind w:left="10" w:hanging="10"/>
              <w:jc w:val="center"/>
              <w:rPr>
                <w:rFonts w:ascii="Arial" w:eastAsia="Arial" w:hAnsi="Arial" w:cs="Arial"/>
                <w:color w:val="000000"/>
              </w:rPr>
            </w:pPr>
            <w:r w:rsidRPr="00EC6416">
              <w:rPr>
                <w:rFonts w:ascii="Arial" w:eastAsia="Arial" w:hAnsi="Arial" w:cs="Arial"/>
                <w:color w:val="000000"/>
              </w:rPr>
              <w:t>632376</w:t>
            </w:r>
          </w:p>
        </w:tc>
        <w:tc>
          <w:tcPr>
            <w:tcW w:w="2319" w:type="dxa"/>
            <w:tcBorders>
              <w:top w:val="single" w:sz="4" w:space="0" w:color="000000"/>
              <w:left w:val="single" w:sz="4" w:space="0" w:color="000000"/>
              <w:bottom w:val="single" w:sz="4" w:space="0" w:color="000000"/>
              <w:right w:val="single" w:sz="4" w:space="0" w:color="000000"/>
            </w:tcBorders>
          </w:tcPr>
          <w:p w14:paraId="0F0FA8EB" w14:textId="77777777" w:rsidR="00EC6416" w:rsidRPr="00EC6416" w:rsidRDefault="00EC6416" w:rsidP="000B30F2">
            <w:pPr>
              <w:ind w:left="10" w:hanging="10"/>
              <w:rPr>
                <w:rFonts w:ascii="Arial" w:eastAsia="Arial" w:hAnsi="Arial" w:cs="Arial"/>
                <w:color w:val="000000"/>
              </w:rPr>
            </w:pPr>
            <w:r w:rsidRPr="00EC6416">
              <w:rPr>
                <w:rFonts w:ascii="Arial" w:eastAsia="Arial" w:hAnsi="Arial" w:cs="Arial"/>
                <w:color w:val="000000"/>
              </w:rPr>
              <w:t>Drevníky</w:t>
            </w:r>
          </w:p>
        </w:tc>
        <w:tc>
          <w:tcPr>
            <w:tcW w:w="238" w:type="dxa"/>
            <w:vMerge/>
            <w:tcBorders>
              <w:top w:val="nil"/>
              <w:left w:val="single" w:sz="4" w:space="0" w:color="000000"/>
              <w:bottom w:val="nil"/>
              <w:right w:val="single" w:sz="4" w:space="0" w:color="000000"/>
            </w:tcBorders>
          </w:tcPr>
          <w:p w14:paraId="66D006A0" w14:textId="77777777" w:rsidR="00EC6416" w:rsidRPr="00EC6416" w:rsidRDefault="00EC6416" w:rsidP="000B30F2">
            <w:pPr>
              <w:ind w:left="10" w:hanging="10"/>
              <w:rPr>
                <w:rFonts w:ascii="Arial" w:eastAsia="Arial" w:hAnsi="Arial" w:cs="Arial"/>
                <w:color w:val="000000"/>
              </w:rPr>
            </w:pPr>
          </w:p>
        </w:tc>
        <w:tc>
          <w:tcPr>
            <w:tcW w:w="1151" w:type="dxa"/>
            <w:tcBorders>
              <w:top w:val="single" w:sz="4" w:space="0" w:color="000000"/>
              <w:left w:val="single" w:sz="4" w:space="0" w:color="000000"/>
              <w:bottom w:val="single" w:sz="4" w:space="0" w:color="000000"/>
              <w:right w:val="single" w:sz="4" w:space="0" w:color="000000"/>
            </w:tcBorders>
          </w:tcPr>
          <w:p w14:paraId="559B1E5C" w14:textId="77777777" w:rsidR="00EC6416" w:rsidRPr="00EC6416" w:rsidRDefault="00EC6416" w:rsidP="000B30F2">
            <w:pPr>
              <w:ind w:left="10" w:hanging="10"/>
              <w:jc w:val="center"/>
              <w:rPr>
                <w:rFonts w:ascii="Arial" w:eastAsia="Arial" w:hAnsi="Arial" w:cs="Arial"/>
                <w:color w:val="000000"/>
              </w:rPr>
            </w:pPr>
            <w:r w:rsidRPr="00EC6416">
              <w:rPr>
                <w:rFonts w:ascii="Arial" w:eastAsia="Arial" w:hAnsi="Arial" w:cs="Arial"/>
                <w:color w:val="000000"/>
              </w:rPr>
              <w:t>632384</w:t>
            </w:r>
          </w:p>
        </w:tc>
        <w:tc>
          <w:tcPr>
            <w:tcW w:w="2267" w:type="dxa"/>
            <w:tcBorders>
              <w:top w:val="single" w:sz="4" w:space="0" w:color="000000"/>
              <w:left w:val="single" w:sz="4" w:space="0" w:color="000000"/>
              <w:bottom w:val="single" w:sz="4" w:space="0" w:color="000000"/>
              <w:right w:val="single" w:sz="4" w:space="0" w:color="000000"/>
            </w:tcBorders>
          </w:tcPr>
          <w:p w14:paraId="3AE8A163" w14:textId="77777777" w:rsidR="00EC6416" w:rsidRPr="00EC6416" w:rsidRDefault="00EC6416" w:rsidP="000B30F2">
            <w:pPr>
              <w:ind w:left="10" w:hanging="10"/>
              <w:rPr>
                <w:rFonts w:ascii="Arial" w:eastAsia="Arial" w:hAnsi="Arial" w:cs="Arial"/>
                <w:color w:val="000000"/>
              </w:rPr>
            </w:pPr>
            <w:r w:rsidRPr="00EC6416">
              <w:rPr>
                <w:rFonts w:ascii="Arial" w:eastAsia="Arial" w:hAnsi="Arial" w:cs="Arial"/>
                <w:color w:val="000000"/>
              </w:rPr>
              <w:t>Slovanská Lhota</w:t>
            </w:r>
          </w:p>
        </w:tc>
      </w:tr>
      <w:tr w:rsidR="00EC6416" w:rsidRPr="00EC6416" w14:paraId="37969E24" w14:textId="77777777" w:rsidTr="00EC6416">
        <w:trPr>
          <w:trHeight w:val="175"/>
        </w:trPr>
        <w:tc>
          <w:tcPr>
            <w:tcW w:w="1251" w:type="dxa"/>
            <w:tcBorders>
              <w:top w:val="single" w:sz="4" w:space="0" w:color="000000"/>
              <w:left w:val="single" w:sz="4" w:space="0" w:color="000000"/>
              <w:bottom w:val="single" w:sz="4" w:space="0" w:color="000000"/>
              <w:right w:val="single" w:sz="4" w:space="0" w:color="000000"/>
            </w:tcBorders>
          </w:tcPr>
          <w:p w14:paraId="304CFA46" w14:textId="77777777" w:rsidR="00EC6416" w:rsidRPr="00EC6416" w:rsidRDefault="00EC6416" w:rsidP="000B30F2">
            <w:pPr>
              <w:ind w:left="10" w:hanging="10"/>
              <w:jc w:val="center"/>
              <w:rPr>
                <w:rFonts w:ascii="Arial" w:eastAsia="Arial" w:hAnsi="Arial" w:cs="Arial"/>
                <w:color w:val="000000"/>
              </w:rPr>
            </w:pPr>
            <w:r w:rsidRPr="00EC6416">
              <w:rPr>
                <w:rFonts w:ascii="Arial" w:eastAsia="Arial" w:hAnsi="Arial" w:cs="Arial"/>
                <w:color w:val="000000"/>
              </w:rPr>
              <w:t>702412</w:t>
            </w:r>
          </w:p>
        </w:tc>
        <w:tc>
          <w:tcPr>
            <w:tcW w:w="2319" w:type="dxa"/>
            <w:tcBorders>
              <w:top w:val="single" w:sz="4" w:space="0" w:color="000000"/>
              <w:left w:val="single" w:sz="4" w:space="0" w:color="000000"/>
              <w:bottom w:val="single" w:sz="4" w:space="0" w:color="000000"/>
              <w:right w:val="single" w:sz="4" w:space="0" w:color="000000"/>
            </w:tcBorders>
          </w:tcPr>
          <w:p w14:paraId="142A2334" w14:textId="77777777" w:rsidR="00EC6416" w:rsidRPr="00EC6416" w:rsidRDefault="00EC6416" w:rsidP="000B30F2">
            <w:pPr>
              <w:ind w:left="10" w:hanging="10"/>
              <w:rPr>
                <w:rFonts w:ascii="Arial" w:eastAsia="Arial" w:hAnsi="Arial" w:cs="Arial"/>
                <w:color w:val="000000"/>
              </w:rPr>
            </w:pPr>
            <w:r w:rsidRPr="00EC6416">
              <w:rPr>
                <w:rFonts w:ascii="Arial" w:eastAsia="Arial" w:hAnsi="Arial" w:cs="Arial"/>
                <w:color w:val="000000"/>
              </w:rPr>
              <w:t xml:space="preserve">Homole u </w:t>
            </w:r>
            <w:proofErr w:type="spellStart"/>
            <w:r w:rsidRPr="00EC6416">
              <w:rPr>
                <w:rFonts w:ascii="Arial" w:eastAsia="Arial" w:hAnsi="Arial" w:cs="Arial"/>
                <w:color w:val="000000"/>
              </w:rPr>
              <w:t>Nechalova</w:t>
            </w:r>
            <w:proofErr w:type="spellEnd"/>
          </w:p>
        </w:tc>
        <w:tc>
          <w:tcPr>
            <w:tcW w:w="238" w:type="dxa"/>
            <w:vMerge/>
            <w:tcBorders>
              <w:top w:val="nil"/>
              <w:left w:val="single" w:sz="4" w:space="0" w:color="000000"/>
              <w:bottom w:val="nil"/>
              <w:right w:val="single" w:sz="4" w:space="0" w:color="000000"/>
            </w:tcBorders>
          </w:tcPr>
          <w:p w14:paraId="2F953837" w14:textId="77777777" w:rsidR="00EC6416" w:rsidRPr="00EC6416" w:rsidRDefault="00EC6416" w:rsidP="000B30F2">
            <w:pPr>
              <w:ind w:left="10" w:hanging="10"/>
              <w:rPr>
                <w:rFonts w:ascii="Arial" w:eastAsia="Arial" w:hAnsi="Arial" w:cs="Arial"/>
                <w:color w:val="000000"/>
              </w:rPr>
            </w:pPr>
          </w:p>
        </w:tc>
        <w:tc>
          <w:tcPr>
            <w:tcW w:w="1151" w:type="dxa"/>
            <w:tcBorders>
              <w:top w:val="single" w:sz="4" w:space="0" w:color="000000"/>
              <w:left w:val="single" w:sz="4" w:space="0" w:color="000000"/>
              <w:bottom w:val="single" w:sz="4" w:space="0" w:color="000000"/>
              <w:right w:val="single" w:sz="4" w:space="0" w:color="000000"/>
            </w:tcBorders>
          </w:tcPr>
          <w:p w14:paraId="0A9A63E9" w14:textId="77777777" w:rsidR="00EC6416" w:rsidRPr="00EC6416" w:rsidRDefault="00EC6416" w:rsidP="000B30F2">
            <w:pPr>
              <w:ind w:left="10" w:hanging="10"/>
              <w:jc w:val="center"/>
              <w:rPr>
                <w:rFonts w:ascii="Arial" w:eastAsia="Arial" w:hAnsi="Arial" w:cs="Arial"/>
                <w:color w:val="000000"/>
              </w:rPr>
            </w:pPr>
            <w:r w:rsidRPr="00EC6416">
              <w:rPr>
                <w:rFonts w:ascii="Arial" w:eastAsia="Arial" w:hAnsi="Arial" w:cs="Arial"/>
                <w:color w:val="000000"/>
              </w:rPr>
              <w:t>789259</w:t>
            </w:r>
          </w:p>
        </w:tc>
        <w:tc>
          <w:tcPr>
            <w:tcW w:w="2267" w:type="dxa"/>
            <w:tcBorders>
              <w:top w:val="single" w:sz="4" w:space="0" w:color="000000"/>
              <w:left w:val="single" w:sz="4" w:space="0" w:color="000000"/>
              <w:bottom w:val="single" w:sz="4" w:space="0" w:color="000000"/>
              <w:right w:val="single" w:sz="4" w:space="0" w:color="000000"/>
            </w:tcBorders>
          </w:tcPr>
          <w:p w14:paraId="5FF79186" w14:textId="77777777" w:rsidR="00EC6416" w:rsidRPr="00EC6416" w:rsidRDefault="00EC6416" w:rsidP="000B30F2">
            <w:pPr>
              <w:ind w:left="10" w:hanging="10"/>
              <w:rPr>
                <w:rFonts w:ascii="Arial" w:eastAsia="Arial" w:hAnsi="Arial" w:cs="Arial"/>
                <w:color w:val="000000"/>
              </w:rPr>
            </w:pPr>
            <w:r w:rsidRPr="00EC6416">
              <w:rPr>
                <w:rFonts w:ascii="Arial" w:eastAsia="Arial" w:hAnsi="Arial" w:cs="Arial"/>
                <w:color w:val="000000"/>
              </w:rPr>
              <w:t>Záborná Lhota</w:t>
            </w:r>
          </w:p>
        </w:tc>
      </w:tr>
      <w:tr w:rsidR="00EC6416" w:rsidRPr="00EC6416" w14:paraId="13D94D62" w14:textId="77777777" w:rsidTr="00EC6416">
        <w:trPr>
          <w:trHeight w:val="28"/>
        </w:trPr>
        <w:tc>
          <w:tcPr>
            <w:tcW w:w="1251" w:type="dxa"/>
            <w:tcBorders>
              <w:top w:val="single" w:sz="4" w:space="0" w:color="000000"/>
              <w:left w:val="single" w:sz="4" w:space="0" w:color="000000"/>
              <w:bottom w:val="single" w:sz="4" w:space="0" w:color="000000"/>
              <w:right w:val="single" w:sz="4" w:space="0" w:color="000000"/>
            </w:tcBorders>
          </w:tcPr>
          <w:p w14:paraId="283DAA77" w14:textId="77777777" w:rsidR="00EC6416" w:rsidRPr="00EC6416" w:rsidRDefault="00EC6416" w:rsidP="000B30F2">
            <w:pPr>
              <w:ind w:left="10" w:hanging="10"/>
              <w:jc w:val="center"/>
              <w:rPr>
                <w:rFonts w:ascii="Arial" w:eastAsia="Arial" w:hAnsi="Arial" w:cs="Arial"/>
                <w:color w:val="000000"/>
              </w:rPr>
            </w:pPr>
            <w:r w:rsidRPr="00EC6416">
              <w:rPr>
                <w:rFonts w:ascii="Arial" w:eastAsia="Arial" w:hAnsi="Arial" w:cs="Arial"/>
                <w:color w:val="000000"/>
              </w:rPr>
              <w:t>607649</w:t>
            </w:r>
          </w:p>
        </w:tc>
        <w:tc>
          <w:tcPr>
            <w:tcW w:w="2319" w:type="dxa"/>
            <w:tcBorders>
              <w:top w:val="single" w:sz="4" w:space="0" w:color="000000"/>
              <w:left w:val="single" w:sz="4" w:space="0" w:color="000000"/>
              <w:bottom w:val="single" w:sz="4" w:space="0" w:color="000000"/>
              <w:right w:val="single" w:sz="4" w:space="0" w:color="000000"/>
            </w:tcBorders>
          </w:tcPr>
          <w:p w14:paraId="60C15379" w14:textId="77777777" w:rsidR="00EC6416" w:rsidRPr="00EC6416" w:rsidRDefault="00EC6416" w:rsidP="000B30F2">
            <w:pPr>
              <w:ind w:left="10" w:hanging="10"/>
              <w:rPr>
                <w:rFonts w:ascii="Arial" w:eastAsia="Arial" w:hAnsi="Arial" w:cs="Arial"/>
                <w:color w:val="000000"/>
              </w:rPr>
            </w:pPr>
            <w:r w:rsidRPr="00EC6416">
              <w:rPr>
                <w:rFonts w:ascii="Arial" w:eastAsia="Arial" w:hAnsi="Arial" w:cs="Arial"/>
                <w:color w:val="000000"/>
              </w:rPr>
              <w:t>Hubenov u Borotic</w:t>
            </w:r>
          </w:p>
        </w:tc>
        <w:tc>
          <w:tcPr>
            <w:tcW w:w="238" w:type="dxa"/>
            <w:tcBorders>
              <w:top w:val="nil"/>
              <w:left w:val="single" w:sz="4" w:space="0" w:color="000000"/>
              <w:bottom w:val="nil"/>
              <w:right w:val="single" w:sz="4" w:space="0" w:color="000000"/>
            </w:tcBorders>
          </w:tcPr>
          <w:p w14:paraId="73AC244B" w14:textId="77777777" w:rsidR="00EC6416" w:rsidRPr="00EC6416" w:rsidRDefault="00EC6416" w:rsidP="000B30F2">
            <w:pPr>
              <w:ind w:left="10" w:hanging="10"/>
              <w:rPr>
                <w:rFonts w:ascii="Arial" w:eastAsia="Arial" w:hAnsi="Arial" w:cs="Arial"/>
                <w:color w:val="000000"/>
              </w:rPr>
            </w:pPr>
          </w:p>
        </w:tc>
        <w:tc>
          <w:tcPr>
            <w:tcW w:w="1151" w:type="dxa"/>
            <w:tcBorders>
              <w:top w:val="single" w:sz="4" w:space="0" w:color="000000"/>
              <w:left w:val="single" w:sz="4" w:space="0" w:color="000000"/>
              <w:bottom w:val="single" w:sz="4" w:space="0" w:color="000000"/>
              <w:right w:val="single" w:sz="4" w:space="0" w:color="000000"/>
            </w:tcBorders>
          </w:tcPr>
          <w:p w14:paraId="2DF93B32" w14:textId="77777777" w:rsidR="00EC6416" w:rsidRPr="00EC6416" w:rsidRDefault="00EC6416" w:rsidP="000B30F2">
            <w:pPr>
              <w:ind w:left="10" w:hanging="10"/>
              <w:jc w:val="center"/>
              <w:rPr>
                <w:rFonts w:ascii="Arial" w:eastAsia="Arial" w:hAnsi="Arial" w:cs="Arial"/>
                <w:color w:val="000000"/>
              </w:rPr>
            </w:pPr>
            <w:r w:rsidRPr="00EC6416">
              <w:rPr>
                <w:rFonts w:ascii="Arial" w:eastAsia="Arial" w:hAnsi="Arial" w:cs="Arial"/>
                <w:color w:val="000000"/>
              </w:rPr>
              <w:t>632392</w:t>
            </w:r>
          </w:p>
        </w:tc>
        <w:tc>
          <w:tcPr>
            <w:tcW w:w="2267" w:type="dxa"/>
            <w:tcBorders>
              <w:top w:val="single" w:sz="4" w:space="0" w:color="000000"/>
              <w:left w:val="single" w:sz="4" w:space="0" w:color="000000"/>
              <w:bottom w:val="single" w:sz="4" w:space="0" w:color="000000"/>
              <w:right w:val="single" w:sz="4" w:space="0" w:color="000000"/>
            </w:tcBorders>
          </w:tcPr>
          <w:p w14:paraId="4D60C102" w14:textId="77777777" w:rsidR="00EC6416" w:rsidRPr="00EC6416" w:rsidRDefault="00EC6416" w:rsidP="000B30F2">
            <w:pPr>
              <w:ind w:left="10" w:hanging="10"/>
              <w:rPr>
                <w:rFonts w:ascii="Arial" w:eastAsia="Arial" w:hAnsi="Arial" w:cs="Arial"/>
                <w:color w:val="000000"/>
              </w:rPr>
            </w:pPr>
            <w:r w:rsidRPr="00EC6416">
              <w:rPr>
                <w:rFonts w:ascii="Arial" w:eastAsia="Arial" w:hAnsi="Arial" w:cs="Arial"/>
                <w:color w:val="000000"/>
              </w:rPr>
              <w:t>Županovice</w:t>
            </w:r>
          </w:p>
        </w:tc>
      </w:tr>
    </w:tbl>
    <w:p w14:paraId="127A7269" w14:textId="77777777" w:rsidR="00EC6416" w:rsidRPr="00EC6416" w:rsidRDefault="00EC6416" w:rsidP="00EC6416">
      <w:pPr>
        <w:spacing w:after="114" w:line="248" w:lineRule="auto"/>
        <w:ind w:right="7"/>
        <w:rPr>
          <w:rFonts w:ascii="Arial" w:eastAsia="Arial" w:hAnsi="Arial" w:cs="Arial"/>
          <w:color w:val="000000"/>
        </w:rPr>
      </w:pPr>
    </w:p>
    <w:p w14:paraId="7E83D665" w14:textId="77777777" w:rsidR="00EC6416" w:rsidRPr="00EC6416" w:rsidRDefault="00EC6416" w:rsidP="00EC6416">
      <w:pPr>
        <w:spacing w:after="114" w:line="248" w:lineRule="auto"/>
        <w:ind w:left="10" w:right="7" w:hanging="10"/>
        <w:jc w:val="center"/>
        <w:rPr>
          <w:rFonts w:ascii="Arial" w:eastAsia="Arial" w:hAnsi="Arial" w:cs="Arial"/>
          <w:color w:val="000000"/>
        </w:rPr>
      </w:pPr>
      <w:r w:rsidRPr="00EC6416">
        <w:rPr>
          <w:rFonts w:ascii="Arial" w:eastAsia="Arial" w:hAnsi="Arial" w:cs="Arial"/>
          <w:color w:val="000000"/>
        </w:rPr>
        <w:t xml:space="preserve">Čl.3 </w:t>
      </w:r>
    </w:p>
    <w:p w14:paraId="75D2047D" w14:textId="570E9914" w:rsidR="00EC6416" w:rsidRPr="000E13F6" w:rsidRDefault="00EC6416" w:rsidP="00EC6416">
      <w:pPr>
        <w:keepNext/>
        <w:keepLines/>
        <w:ind w:left="10" w:right="8" w:hanging="10"/>
        <w:jc w:val="center"/>
        <w:outlineLvl w:val="1"/>
        <w:rPr>
          <w:rFonts w:ascii="Arial" w:eastAsia="Arial" w:hAnsi="Arial" w:cs="Arial"/>
          <w:b/>
          <w:color w:val="000000"/>
        </w:rPr>
      </w:pPr>
      <w:r w:rsidRPr="000E13F6">
        <w:rPr>
          <w:rFonts w:ascii="Arial" w:eastAsia="Arial" w:hAnsi="Arial" w:cs="Arial"/>
          <w:b/>
          <w:color w:val="000000"/>
        </w:rPr>
        <w:t xml:space="preserve">Opatření v ochranném pásmu </w:t>
      </w:r>
    </w:p>
    <w:p w14:paraId="083F2FAA" w14:textId="77777777" w:rsidR="000E13F6" w:rsidRPr="000E13F6" w:rsidRDefault="000E13F6" w:rsidP="006336FA">
      <w:pPr>
        <w:numPr>
          <w:ilvl w:val="0"/>
          <w:numId w:val="8"/>
        </w:numPr>
        <w:spacing w:after="91" w:line="248" w:lineRule="auto"/>
        <w:ind w:left="426" w:right="29" w:hanging="421"/>
        <w:jc w:val="both"/>
        <w:rPr>
          <w:rFonts w:ascii="Arial" w:eastAsia="Arial" w:hAnsi="Arial" w:cs="Arial"/>
          <w:color w:val="000000"/>
          <w:lang w:eastAsia="cs-CZ"/>
        </w:rPr>
      </w:pPr>
      <w:r w:rsidRPr="000E13F6">
        <w:rPr>
          <w:rFonts w:ascii="Arial" w:eastAsia="Arial" w:hAnsi="Arial" w:cs="Arial"/>
          <w:color w:val="000000"/>
          <w:lang w:eastAsia="cs-CZ"/>
        </w:rPr>
        <w:t xml:space="preserve">Zakazují se přesuny včel a včelstev (včetně včelích matek) z ochranného pásma.  </w:t>
      </w:r>
    </w:p>
    <w:p w14:paraId="7B144DF1" w14:textId="77777777" w:rsidR="000E13F6" w:rsidRPr="000E13F6" w:rsidRDefault="000E13F6" w:rsidP="006336FA">
      <w:pPr>
        <w:numPr>
          <w:ilvl w:val="0"/>
          <w:numId w:val="8"/>
        </w:numPr>
        <w:spacing w:after="93" w:line="248" w:lineRule="auto"/>
        <w:ind w:left="426" w:right="29" w:hanging="421"/>
        <w:jc w:val="both"/>
        <w:rPr>
          <w:rFonts w:ascii="Arial" w:eastAsia="Arial" w:hAnsi="Arial" w:cs="Arial"/>
          <w:color w:val="000000"/>
          <w:lang w:eastAsia="cs-CZ"/>
        </w:rPr>
      </w:pPr>
      <w:r w:rsidRPr="000E13F6">
        <w:rPr>
          <w:rFonts w:ascii="Arial" w:eastAsia="Arial" w:hAnsi="Arial" w:cs="Arial"/>
          <w:color w:val="000000"/>
          <w:lang w:eastAsia="cs-CZ"/>
        </w:rPr>
        <w:t xml:space="preserve">Přemístění včel a včelstev (včetně včelích matek) uvnitř ochranného pásma je možné jen se souhlasem KVS SVS pro Středočeský kraj vydaným na základě žádosti chovatele doložené negativním výsledkem laboratorního vyšetření směsného vzorku měli na mor včelího plodu </w:t>
      </w:r>
      <w:r w:rsidRPr="000E13F6">
        <w:rPr>
          <w:rFonts w:ascii="Arial" w:eastAsia="Arial" w:hAnsi="Arial" w:cs="Arial"/>
          <w:b/>
          <w:color w:val="000000"/>
          <w:lang w:eastAsia="cs-CZ"/>
        </w:rPr>
        <w:t>ne starším 12 měsíců.</w:t>
      </w:r>
      <w:r w:rsidRPr="000E13F6">
        <w:rPr>
          <w:rFonts w:ascii="Arial" w:eastAsia="Arial" w:hAnsi="Arial" w:cs="Arial"/>
          <w:color w:val="000000"/>
          <w:lang w:eastAsia="cs-CZ"/>
        </w:rPr>
        <w:t xml:space="preserve"> Směsné vzorky měli jsou odebírány ze stanoviště, ze kterého jsou včely přemísťovány.   </w:t>
      </w:r>
    </w:p>
    <w:p w14:paraId="54FF17CD" w14:textId="50FD59AC" w:rsidR="000E13F6" w:rsidRPr="000E13F6" w:rsidRDefault="000E13F6" w:rsidP="006336FA">
      <w:pPr>
        <w:numPr>
          <w:ilvl w:val="0"/>
          <w:numId w:val="8"/>
        </w:numPr>
        <w:spacing w:after="120" w:line="248" w:lineRule="auto"/>
        <w:ind w:left="426" w:right="29" w:hanging="421"/>
        <w:jc w:val="both"/>
        <w:rPr>
          <w:rFonts w:ascii="Arial" w:eastAsia="Arial" w:hAnsi="Arial" w:cs="Arial"/>
          <w:color w:val="000000"/>
          <w:lang w:eastAsia="cs-CZ"/>
        </w:rPr>
      </w:pPr>
      <w:r w:rsidRPr="000E13F6">
        <w:rPr>
          <w:rFonts w:ascii="Arial" w:eastAsia="Arial" w:hAnsi="Arial" w:cs="Arial"/>
          <w:color w:val="000000"/>
          <w:lang w:eastAsia="cs-CZ"/>
        </w:rPr>
        <w:lastRenderedPageBreak/>
        <w:t xml:space="preserve">Všichni chovatelé včel nahlásí písemně nejpozději </w:t>
      </w:r>
      <w:r w:rsidRPr="000E13F6">
        <w:rPr>
          <w:rFonts w:ascii="Arial" w:eastAsia="Arial" w:hAnsi="Arial" w:cs="Arial"/>
          <w:b/>
          <w:color w:val="000000"/>
          <w:lang w:eastAsia="cs-CZ"/>
        </w:rPr>
        <w:t xml:space="preserve">do </w:t>
      </w:r>
      <w:r>
        <w:rPr>
          <w:rFonts w:ascii="Arial" w:eastAsia="Arial" w:hAnsi="Arial" w:cs="Arial"/>
          <w:b/>
          <w:color w:val="000000"/>
          <w:lang w:eastAsia="cs-CZ"/>
        </w:rPr>
        <w:t>19</w:t>
      </w:r>
      <w:r w:rsidRPr="000E13F6">
        <w:rPr>
          <w:rFonts w:ascii="Arial" w:eastAsia="Arial" w:hAnsi="Arial" w:cs="Arial"/>
          <w:b/>
          <w:color w:val="000000"/>
          <w:lang w:eastAsia="cs-CZ"/>
        </w:rPr>
        <w:t>. 5. 202</w:t>
      </w:r>
      <w:r>
        <w:rPr>
          <w:rFonts w:ascii="Arial" w:eastAsia="Arial" w:hAnsi="Arial" w:cs="Arial"/>
          <w:b/>
          <w:color w:val="000000"/>
          <w:lang w:eastAsia="cs-CZ"/>
        </w:rPr>
        <w:t>3</w:t>
      </w:r>
      <w:r w:rsidRPr="000E13F6">
        <w:rPr>
          <w:rFonts w:ascii="Arial" w:eastAsia="Arial" w:hAnsi="Arial" w:cs="Arial"/>
          <w:b/>
          <w:color w:val="000000"/>
          <w:lang w:eastAsia="cs-CZ"/>
        </w:rPr>
        <w:t xml:space="preserve"> </w:t>
      </w:r>
      <w:r w:rsidRPr="000E13F6">
        <w:rPr>
          <w:rFonts w:ascii="Arial" w:eastAsia="Arial" w:hAnsi="Arial" w:cs="Arial"/>
          <w:color w:val="000000"/>
          <w:lang w:eastAsia="cs-CZ"/>
        </w:rPr>
        <w:t xml:space="preserve">KVS SVS pro Středočeský kraj pracovišti v </w:t>
      </w:r>
      <w:r w:rsidRPr="000E13F6">
        <w:rPr>
          <w:rFonts w:ascii="Arial" w:eastAsia="Arial" w:hAnsi="Arial" w:cs="Arial"/>
          <w:b/>
          <w:color w:val="000000"/>
          <w:lang w:eastAsia="cs-CZ"/>
        </w:rPr>
        <w:t>Příbrami</w:t>
      </w:r>
      <w:r w:rsidRPr="000E13F6">
        <w:rPr>
          <w:rFonts w:ascii="Arial" w:eastAsia="Arial" w:hAnsi="Arial" w:cs="Arial"/>
          <w:color w:val="000000"/>
          <w:lang w:eastAsia="cs-CZ"/>
        </w:rPr>
        <w:t xml:space="preserve">, na adrese </w:t>
      </w:r>
      <w:r w:rsidRPr="000E13F6">
        <w:rPr>
          <w:rFonts w:ascii="Arial" w:eastAsia="Arial" w:hAnsi="Arial" w:cs="Arial"/>
          <w:i/>
          <w:color w:val="000000"/>
          <w:lang w:eastAsia="cs-CZ"/>
        </w:rPr>
        <w:t>Žižkova 489, 261 01 Příbram</w:t>
      </w:r>
      <w:r w:rsidRPr="000E13F6">
        <w:rPr>
          <w:rFonts w:ascii="Arial" w:eastAsia="Arial" w:hAnsi="Arial" w:cs="Arial"/>
          <w:color w:val="000000"/>
          <w:lang w:eastAsia="cs-CZ"/>
        </w:rPr>
        <w:t>, a to buď osobně, poštou nebo prostřednictvím těchto kontaktů: datová schránka D2VAIRV, e-mail: epodatelna.kvss@svscr.cz, následující informace: své</w:t>
      </w:r>
      <w:r w:rsidRPr="000E13F6">
        <w:rPr>
          <w:rFonts w:ascii="Arial" w:eastAsia="Arial" w:hAnsi="Arial" w:cs="Arial"/>
          <w:b/>
          <w:color w:val="000000"/>
          <w:lang w:eastAsia="cs-CZ"/>
        </w:rPr>
        <w:t xml:space="preserve"> jméno, adresu, telefonní spojení, registrační číslo chovatele a registrační číslo stanoviště včelstev s aktuálním počtem včelstev chovaných na stanovišti.</w:t>
      </w:r>
      <w:r w:rsidRPr="000E13F6">
        <w:rPr>
          <w:rFonts w:ascii="Arial" w:eastAsia="Arial" w:hAnsi="Arial" w:cs="Arial"/>
          <w:color w:val="000000"/>
          <w:lang w:eastAsia="cs-CZ"/>
        </w:rPr>
        <w:t xml:space="preserve">  </w:t>
      </w:r>
    </w:p>
    <w:p w14:paraId="5940FA0C" w14:textId="3DE556DF" w:rsidR="000E13F6" w:rsidRPr="000E13F6" w:rsidRDefault="000E13F6" w:rsidP="006336FA">
      <w:pPr>
        <w:numPr>
          <w:ilvl w:val="0"/>
          <w:numId w:val="8"/>
        </w:numPr>
        <w:spacing w:after="78" w:line="248" w:lineRule="auto"/>
        <w:ind w:left="426" w:right="29" w:hanging="421"/>
        <w:jc w:val="both"/>
        <w:rPr>
          <w:rFonts w:ascii="Arial" w:eastAsia="Arial" w:hAnsi="Arial" w:cs="Arial"/>
          <w:color w:val="000000"/>
          <w:lang w:eastAsia="cs-CZ"/>
        </w:rPr>
      </w:pPr>
      <w:r w:rsidRPr="000E13F6">
        <w:rPr>
          <w:rFonts w:ascii="Arial" w:eastAsia="Arial" w:hAnsi="Arial" w:cs="Arial"/>
          <w:color w:val="000000"/>
          <w:lang w:eastAsia="cs-CZ"/>
        </w:rPr>
        <w:t xml:space="preserve">Všem chovatelům včelstev na stanovištích v ochranném pásmu se nařizuje provést </w:t>
      </w:r>
      <w:r w:rsidRPr="000E13F6">
        <w:rPr>
          <w:rFonts w:ascii="Arial" w:eastAsia="Arial" w:hAnsi="Arial" w:cs="Arial"/>
          <w:b/>
          <w:color w:val="000000"/>
          <w:u w:val="single" w:color="000000"/>
          <w:lang w:eastAsia="cs-CZ"/>
        </w:rPr>
        <w:t>první</w:t>
      </w:r>
      <w:r w:rsidRPr="000E13F6">
        <w:rPr>
          <w:rFonts w:ascii="Arial" w:eastAsia="Arial" w:hAnsi="Arial" w:cs="Arial"/>
          <w:b/>
          <w:color w:val="000000"/>
          <w:lang w:eastAsia="cs-CZ"/>
        </w:rPr>
        <w:t xml:space="preserve"> </w:t>
      </w:r>
      <w:r w:rsidRPr="000E13F6">
        <w:rPr>
          <w:rFonts w:ascii="Arial" w:eastAsia="Arial" w:hAnsi="Arial" w:cs="Arial"/>
          <w:b/>
          <w:color w:val="000000"/>
          <w:u w:val="single" w:color="000000"/>
          <w:lang w:eastAsia="cs-CZ"/>
        </w:rPr>
        <w:t>odběr</w:t>
      </w:r>
      <w:r w:rsidRPr="000E13F6">
        <w:rPr>
          <w:rFonts w:ascii="Arial" w:eastAsia="Arial" w:hAnsi="Arial" w:cs="Arial"/>
          <w:color w:val="000000"/>
          <w:lang w:eastAsia="cs-CZ"/>
        </w:rPr>
        <w:t xml:space="preserve"> vzorků včel ošetřujících plod nebo odběr vzorků měli od všech včelstev na stanovišti včelstev postupem podle článku 3</w:t>
      </w:r>
      <w:r w:rsidR="006336FA">
        <w:rPr>
          <w:rFonts w:ascii="Arial" w:eastAsia="Arial" w:hAnsi="Arial" w:cs="Arial"/>
          <w:color w:val="000000"/>
          <w:lang w:eastAsia="cs-CZ"/>
        </w:rPr>
        <w:t>,</w:t>
      </w:r>
      <w:r w:rsidRPr="000E13F6">
        <w:rPr>
          <w:rFonts w:ascii="Arial" w:eastAsia="Arial" w:hAnsi="Arial" w:cs="Arial"/>
          <w:color w:val="000000"/>
          <w:lang w:eastAsia="cs-CZ"/>
        </w:rPr>
        <w:t xml:space="preserve"> </w:t>
      </w:r>
      <w:r w:rsidR="006336FA" w:rsidRPr="000E13F6">
        <w:rPr>
          <w:rFonts w:ascii="Arial" w:eastAsia="Arial" w:hAnsi="Arial" w:cs="Arial"/>
          <w:color w:val="000000"/>
          <w:lang w:eastAsia="cs-CZ"/>
        </w:rPr>
        <w:t>bodu 6</w:t>
      </w:r>
      <w:r w:rsidR="006336FA">
        <w:rPr>
          <w:rFonts w:ascii="Arial" w:eastAsia="Arial" w:hAnsi="Arial" w:cs="Arial"/>
          <w:color w:val="000000"/>
          <w:lang w:eastAsia="cs-CZ"/>
        </w:rPr>
        <w:t>, písm. a) a písm. b) nebo c)</w:t>
      </w:r>
      <w:r w:rsidR="006336FA" w:rsidRPr="000E13F6">
        <w:rPr>
          <w:rFonts w:ascii="Arial" w:eastAsia="Arial" w:hAnsi="Arial" w:cs="Arial"/>
          <w:color w:val="000000"/>
          <w:lang w:eastAsia="cs-CZ"/>
        </w:rPr>
        <w:t xml:space="preserve"> </w:t>
      </w:r>
      <w:r w:rsidRPr="000E13F6">
        <w:rPr>
          <w:rFonts w:ascii="Arial" w:eastAsia="Arial" w:hAnsi="Arial" w:cs="Arial"/>
          <w:color w:val="000000"/>
          <w:lang w:eastAsia="cs-CZ"/>
        </w:rPr>
        <w:t xml:space="preserve">tohoto nařízení a zajistit jejich neprodlené laboratorní vyšetření v úřední laboratoři podle článku 37 Nařízení Evropského parlamentu a Rady (EU) 2017/625 ze dne 15. března 2017 o úředních kontrolách (dále jen „úřední laboratoř“), </w:t>
      </w:r>
      <w:r w:rsidRPr="000E13F6">
        <w:rPr>
          <w:rFonts w:ascii="Arial" w:eastAsia="Arial" w:hAnsi="Arial" w:cs="Arial"/>
          <w:color w:val="000000"/>
          <w:u w:val="single"/>
          <w:lang w:eastAsia="cs-CZ"/>
        </w:rPr>
        <w:t xml:space="preserve">nejpozději </w:t>
      </w:r>
      <w:r w:rsidR="00CF68B7" w:rsidRPr="007A423B">
        <w:rPr>
          <w:rFonts w:ascii="Arial" w:eastAsia="Arial" w:hAnsi="Arial" w:cs="Arial"/>
          <w:b/>
          <w:color w:val="000000"/>
          <w:u w:val="single"/>
          <w:lang w:eastAsia="cs-CZ"/>
        </w:rPr>
        <w:t>2.6.2023</w:t>
      </w:r>
      <w:r w:rsidRPr="000E13F6">
        <w:rPr>
          <w:rFonts w:ascii="Arial" w:eastAsia="Arial" w:hAnsi="Arial" w:cs="Arial"/>
          <w:b/>
          <w:color w:val="000000"/>
          <w:lang w:eastAsia="cs-CZ"/>
        </w:rPr>
        <w:t xml:space="preserve">, </w:t>
      </w:r>
      <w:r w:rsidRPr="000E13F6">
        <w:rPr>
          <w:rFonts w:ascii="Arial" w:eastAsia="Arial" w:hAnsi="Arial" w:cs="Arial"/>
          <w:color w:val="000000"/>
          <w:lang w:eastAsia="cs-CZ"/>
        </w:rPr>
        <w:t xml:space="preserve">pokud toto vyšetření nebylo již provedeno v posledních 12 měsících před účinností tohoto nařízení.  </w:t>
      </w:r>
    </w:p>
    <w:p w14:paraId="2CC591C0" w14:textId="35A99DCA" w:rsidR="000E13F6" w:rsidRPr="000E13F6" w:rsidRDefault="000E13F6" w:rsidP="006336FA">
      <w:pPr>
        <w:numPr>
          <w:ilvl w:val="0"/>
          <w:numId w:val="8"/>
        </w:numPr>
        <w:spacing w:after="93" w:line="248" w:lineRule="auto"/>
        <w:ind w:left="426" w:right="29" w:hanging="421"/>
        <w:jc w:val="both"/>
        <w:rPr>
          <w:rFonts w:ascii="Arial" w:eastAsia="Arial" w:hAnsi="Arial" w:cs="Arial"/>
          <w:color w:val="000000"/>
          <w:lang w:eastAsia="cs-CZ"/>
        </w:rPr>
      </w:pPr>
      <w:r w:rsidRPr="000E13F6">
        <w:rPr>
          <w:rFonts w:ascii="Arial" w:eastAsia="Arial" w:hAnsi="Arial" w:cs="Arial"/>
          <w:color w:val="000000"/>
          <w:lang w:eastAsia="cs-CZ"/>
        </w:rPr>
        <w:t xml:space="preserve">Všem chovatelům včelstev na stanovištích v ochranném pásmu se nařizuje provést </w:t>
      </w:r>
      <w:r w:rsidRPr="000E13F6">
        <w:rPr>
          <w:rFonts w:ascii="Arial" w:eastAsia="Arial" w:hAnsi="Arial" w:cs="Arial"/>
          <w:b/>
          <w:color w:val="000000"/>
          <w:u w:val="single" w:color="000000"/>
          <w:lang w:eastAsia="cs-CZ"/>
        </w:rPr>
        <w:t>druhý</w:t>
      </w:r>
      <w:r w:rsidRPr="000E13F6">
        <w:rPr>
          <w:rFonts w:ascii="Arial" w:eastAsia="Arial" w:hAnsi="Arial" w:cs="Arial"/>
          <w:b/>
          <w:color w:val="000000"/>
          <w:lang w:eastAsia="cs-CZ"/>
        </w:rPr>
        <w:t xml:space="preserve"> </w:t>
      </w:r>
      <w:r w:rsidRPr="000E13F6">
        <w:rPr>
          <w:rFonts w:ascii="Arial" w:eastAsia="Arial" w:hAnsi="Arial" w:cs="Arial"/>
          <w:b/>
          <w:color w:val="000000"/>
          <w:u w:val="single" w:color="000000"/>
          <w:lang w:eastAsia="cs-CZ"/>
        </w:rPr>
        <w:t>odběr</w:t>
      </w:r>
      <w:r w:rsidRPr="000E13F6">
        <w:rPr>
          <w:rFonts w:ascii="Arial" w:eastAsia="Arial" w:hAnsi="Arial" w:cs="Arial"/>
          <w:color w:val="000000"/>
          <w:lang w:eastAsia="cs-CZ"/>
        </w:rPr>
        <w:t xml:space="preserve"> vzorků ze stanoviště, a to </w:t>
      </w:r>
      <w:r w:rsidRPr="000E13F6">
        <w:rPr>
          <w:rFonts w:ascii="Arial" w:eastAsia="Arial" w:hAnsi="Arial" w:cs="Arial"/>
          <w:b/>
          <w:color w:val="000000"/>
          <w:u w:val="single" w:color="000000"/>
          <w:lang w:eastAsia="cs-CZ"/>
        </w:rPr>
        <w:t>včelí zimní měli</w:t>
      </w:r>
      <w:r w:rsidRPr="000E13F6">
        <w:rPr>
          <w:rFonts w:ascii="Arial" w:eastAsia="Arial" w:hAnsi="Arial" w:cs="Arial"/>
          <w:color w:val="000000"/>
          <w:lang w:eastAsia="cs-CZ"/>
        </w:rPr>
        <w:t xml:space="preserve"> od všech včelstev na stanovišti postupem podle bodu 6, písm. a) a b) článku 3 tohoto nařízení </w:t>
      </w:r>
      <w:r w:rsidRPr="000E13F6">
        <w:rPr>
          <w:rFonts w:ascii="Arial" w:eastAsia="Arial" w:hAnsi="Arial" w:cs="Arial"/>
          <w:b/>
          <w:color w:val="000000"/>
          <w:lang w:eastAsia="cs-CZ"/>
        </w:rPr>
        <w:t>v období do 15. 2. 202</w:t>
      </w:r>
      <w:r w:rsidR="007A423B">
        <w:rPr>
          <w:rFonts w:ascii="Arial" w:eastAsia="Arial" w:hAnsi="Arial" w:cs="Arial"/>
          <w:b/>
          <w:color w:val="000000"/>
          <w:lang w:eastAsia="cs-CZ"/>
        </w:rPr>
        <w:t>4</w:t>
      </w:r>
      <w:r w:rsidRPr="000E13F6">
        <w:rPr>
          <w:rFonts w:ascii="Arial" w:eastAsia="Arial" w:hAnsi="Arial" w:cs="Arial"/>
          <w:b/>
          <w:color w:val="000000"/>
          <w:lang w:eastAsia="cs-CZ"/>
        </w:rPr>
        <w:t xml:space="preserve"> </w:t>
      </w:r>
      <w:r w:rsidRPr="000E13F6">
        <w:rPr>
          <w:rFonts w:ascii="Arial" w:eastAsia="Arial" w:hAnsi="Arial" w:cs="Arial"/>
          <w:color w:val="000000"/>
          <w:lang w:eastAsia="cs-CZ"/>
        </w:rPr>
        <w:t xml:space="preserve">a zajistit jejich neprodlené laboratorní vyšetření v úřední laboratoři. Tyto vzorky se odebírají současně s odběrem vzorků na </w:t>
      </w:r>
      <w:proofErr w:type="spellStart"/>
      <w:r w:rsidRPr="000E13F6">
        <w:rPr>
          <w:rFonts w:ascii="Arial" w:eastAsia="Arial" w:hAnsi="Arial" w:cs="Arial"/>
          <w:color w:val="000000"/>
          <w:lang w:eastAsia="cs-CZ"/>
        </w:rPr>
        <w:t>varroázu</w:t>
      </w:r>
      <w:proofErr w:type="spellEnd"/>
      <w:r w:rsidRPr="000E13F6">
        <w:rPr>
          <w:rFonts w:ascii="Arial" w:eastAsia="Arial" w:hAnsi="Arial" w:cs="Arial"/>
          <w:color w:val="000000"/>
          <w:lang w:eastAsia="cs-CZ"/>
        </w:rPr>
        <w:t xml:space="preserve"> podle kódu EpM300 aktuální Metodiky kontroly zdraví a nařízené vakcinace pro daný kalendářní rok. </w:t>
      </w:r>
    </w:p>
    <w:p w14:paraId="3275421A" w14:textId="77777777" w:rsidR="000E13F6" w:rsidRPr="000E13F6" w:rsidRDefault="000E13F6" w:rsidP="006336FA">
      <w:pPr>
        <w:numPr>
          <w:ilvl w:val="0"/>
          <w:numId w:val="8"/>
        </w:numPr>
        <w:spacing w:after="124" w:line="248" w:lineRule="auto"/>
        <w:ind w:left="426" w:right="29" w:hanging="421"/>
        <w:jc w:val="both"/>
        <w:rPr>
          <w:rFonts w:ascii="Arial" w:eastAsia="Arial" w:hAnsi="Arial" w:cs="Arial"/>
          <w:color w:val="000000"/>
          <w:lang w:eastAsia="cs-CZ"/>
        </w:rPr>
      </w:pPr>
      <w:r w:rsidRPr="000E13F6">
        <w:rPr>
          <w:rFonts w:ascii="Arial" w:eastAsia="Arial" w:hAnsi="Arial" w:cs="Arial"/>
          <w:color w:val="000000"/>
          <w:lang w:eastAsia="cs-CZ"/>
        </w:rPr>
        <w:t xml:space="preserve">Odběry vzorků podle bodu 4 a 5 článku 3 tohoto nařízení se provedou následujícím způsobem:  </w:t>
      </w:r>
    </w:p>
    <w:p w14:paraId="5775A0A2" w14:textId="77777777" w:rsidR="000E13F6" w:rsidRPr="000E13F6" w:rsidRDefault="000E13F6" w:rsidP="000E13F6">
      <w:pPr>
        <w:numPr>
          <w:ilvl w:val="1"/>
          <w:numId w:val="8"/>
        </w:numPr>
        <w:spacing w:after="94" w:line="248" w:lineRule="auto"/>
        <w:ind w:right="29" w:hanging="370"/>
        <w:jc w:val="both"/>
        <w:rPr>
          <w:rFonts w:ascii="Arial" w:eastAsia="Arial" w:hAnsi="Arial" w:cs="Arial"/>
          <w:color w:val="000000"/>
          <w:lang w:eastAsia="cs-CZ"/>
        </w:rPr>
      </w:pPr>
      <w:r w:rsidRPr="000E13F6">
        <w:rPr>
          <w:rFonts w:ascii="Arial" w:eastAsia="Arial" w:hAnsi="Arial" w:cs="Arial"/>
          <w:color w:val="000000"/>
          <w:lang w:eastAsia="cs-CZ"/>
        </w:rPr>
        <w:t xml:space="preserve">Vzorek se odebírá samostatně z každého včelstva na stanovišti. Všechny vzorky chovatel řádně označí adresou, registračním číslem včelaře, registračním číslem stanoviště a čísly úlů, ze kterých vzorek pochází, a následně vyplní objednávku k vyšetření se stejnými údaji včetně uvedení kódu vyšetření „EpM160“.  </w:t>
      </w:r>
    </w:p>
    <w:p w14:paraId="56A041BD" w14:textId="77777777" w:rsidR="000E13F6" w:rsidRPr="000E13F6" w:rsidRDefault="000E13F6" w:rsidP="000E13F6">
      <w:pPr>
        <w:numPr>
          <w:ilvl w:val="1"/>
          <w:numId w:val="8"/>
        </w:numPr>
        <w:spacing w:after="124" w:line="248" w:lineRule="auto"/>
        <w:ind w:right="29" w:hanging="370"/>
        <w:jc w:val="both"/>
        <w:rPr>
          <w:rFonts w:ascii="Arial" w:eastAsia="Arial" w:hAnsi="Arial" w:cs="Arial"/>
          <w:color w:val="000000"/>
          <w:lang w:eastAsia="cs-CZ"/>
        </w:rPr>
      </w:pPr>
      <w:r w:rsidRPr="000E13F6">
        <w:rPr>
          <w:rFonts w:ascii="Arial" w:eastAsia="Arial" w:hAnsi="Arial" w:cs="Arial"/>
          <w:color w:val="000000"/>
          <w:lang w:eastAsia="cs-CZ"/>
        </w:rPr>
        <w:t xml:space="preserve">Pokud chovatelé odebírají včelí měl, vloží nejméně 14 dní (v zimním období 30 dní) před sesbíráním tohoto vzorku měli na dna všech úlů včelstev chovaných v ochranném pásmu ometené, čisté podložky určené k odběru vzorků včelí měli. Po uplynutí této doby je chovatelé vyjmou a vytvoří směsný vzorek včelí měli, který může být vytvořen nejvíce z 10-ti včelstev.  </w:t>
      </w:r>
    </w:p>
    <w:p w14:paraId="5D06D629" w14:textId="77777777" w:rsidR="000E13F6" w:rsidRPr="000E13F6" w:rsidRDefault="000E13F6" w:rsidP="007A423B">
      <w:pPr>
        <w:numPr>
          <w:ilvl w:val="1"/>
          <w:numId w:val="8"/>
        </w:numPr>
        <w:spacing w:after="120" w:line="248" w:lineRule="auto"/>
        <w:ind w:right="29" w:hanging="370"/>
        <w:jc w:val="both"/>
        <w:rPr>
          <w:rFonts w:ascii="Arial" w:eastAsia="Arial" w:hAnsi="Arial" w:cs="Arial"/>
          <w:color w:val="000000"/>
          <w:lang w:eastAsia="cs-CZ"/>
        </w:rPr>
      </w:pPr>
      <w:r w:rsidRPr="000E13F6">
        <w:rPr>
          <w:rFonts w:ascii="Arial" w:eastAsia="Arial" w:hAnsi="Arial" w:cs="Arial"/>
          <w:color w:val="000000"/>
          <w:lang w:eastAsia="cs-CZ"/>
        </w:rPr>
        <w:t xml:space="preserve">Pokud chovatelé odebírají vzorek včel ošetřujících plod (smetením včel z plodové plástve), odeberou vzorek včel o počtu nejméně 60 jedinců z každého úlu a neprodleně po odběru provedou u těchto včel utracení zamrazením. Vzorky včel se odebírají a zasílají z jednotlivých včelstev v řádně označené, nepropustné uzavíratelné vzorkovnici, kdy směsný vzorek z maximálně 10 dílčích vzorků vytvoří laboratoř. </w:t>
      </w:r>
    </w:p>
    <w:p w14:paraId="6A52CF50" w14:textId="77777777" w:rsidR="000E13F6" w:rsidRPr="000E13F6" w:rsidRDefault="000E13F6" w:rsidP="006336FA">
      <w:pPr>
        <w:numPr>
          <w:ilvl w:val="0"/>
          <w:numId w:val="8"/>
        </w:numPr>
        <w:spacing w:after="120" w:line="248" w:lineRule="auto"/>
        <w:ind w:left="426" w:right="29" w:hanging="563"/>
        <w:jc w:val="both"/>
        <w:rPr>
          <w:rFonts w:ascii="Arial" w:eastAsia="Arial" w:hAnsi="Arial" w:cs="Arial"/>
          <w:color w:val="000000"/>
          <w:lang w:eastAsia="cs-CZ"/>
        </w:rPr>
      </w:pPr>
      <w:r w:rsidRPr="000E13F6">
        <w:rPr>
          <w:rFonts w:ascii="Arial" w:eastAsia="Arial" w:hAnsi="Arial" w:cs="Arial"/>
          <w:color w:val="000000"/>
          <w:lang w:eastAsia="cs-CZ"/>
        </w:rPr>
        <w:t xml:space="preserve">Přemístění veškerého chovatelského zařízení, pomůcek a příslušenství chovu včel v ochranném pásmu a do tohoto pásma je možné pouze ze stanovišť s klinicky zdravými včelstvy a s provedeným bakteriologickým vyšetřením vzorků úlové měli na mor včelího plodu s negativním výsledkem.  </w:t>
      </w:r>
    </w:p>
    <w:p w14:paraId="05E829E6" w14:textId="5C363AB0" w:rsidR="000E13F6" w:rsidRPr="000E13F6" w:rsidRDefault="000E13F6" w:rsidP="006336FA">
      <w:pPr>
        <w:numPr>
          <w:ilvl w:val="0"/>
          <w:numId w:val="8"/>
        </w:numPr>
        <w:spacing w:after="120" w:line="248" w:lineRule="auto"/>
        <w:ind w:left="426" w:right="29" w:hanging="563"/>
        <w:jc w:val="both"/>
        <w:rPr>
          <w:rFonts w:ascii="Arial" w:eastAsia="Arial" w:hAnsi="Arial" w:cs="Arial"/>
          <w:color w:val="000000"/>
          <w:lang w:eastAsia="cs-CZ"/>
        </w:rPr>
      </w:pPr>
      <w:r w:rsidRPr="000E13F6">
        <w:rPr>
          <w:rFonts w:ascii="Arial" w:eastAsia="Arial" w:hAnsi="Arial" w:cs="Arial"/>
          <w:color w:val="000000"/>
          <w:lang w:eastAsia="cs-CZ"/>
        </w:rPr>
        <w:t xml:space="preserve">Všem chovatelům včel v ochranném pásmu se nařizuje při podezření z výskytu nebezpečné nákazy moru včelího plodu, včetně zjištění pozitivních výsledků bakteriologického vyšetření vzorků </w:t>
      </w:r>
      <w:r w:rsidR="006336FA">
        <w:rPr>
          <w:rFonts w:ascii="Arial" w:eastAsia="Arial" w:hAnsi="Arial" w:cs="Arial"/>
          <w:color w:val="000000"/>
          <w:lang w:eastAsia="cs-CZ"/>
        </w:rPr>
        <w:t>ze včelstev</w:t>
      </w:r>
      <w:r w:rsidRPr="000E13F6">
        <w:rPr>
          <w:rFonts w:ascii="Arial" w:eastAsia="Arial" w:hAnsi="Arial" w:cs="Arial"/>
          <w:color w:val="000000"/>
          <w:lang w:eastAsia="cs-CZ"/>
        </w:rPr>
        <w:t xml:space="preserve"> na původce moru včelího plodu, o uvedených skutečnostech neprodleně uvědomit KVS SVS pro Středočeský kraj, pracoviště v </w:t>
      </w:r>
      <w:r w:rsidRPr="000E13F6">
        <w:rPr>
          <w:rFonts w:ascii="Arial" w:eastAsia="Arial" w:hAnsi="Arial" w:cs="Arial"/>
          <w:b/>
          <w:color w:val="000000"/>
          <w:lang w:eastAsia="cs-CZ"/>
        </w:rPr>
        <w:t>Příbrami</w:t>
      </w:r>
      <w:r w:rsidRPr="000E13F6">
        <w:rPr>
          <w:rFonts w:ascii="Arial" w:eastAsia="Arial" w:hAnsi="Arial" w:cs="Arial"/>
          <w:color w:val="000000"/>
          <w:lang w:eastAsia="cs-CZ"/>
        </w:rPr>
        <w:t xml:space="preserve">, na adrese </w:t>
      </w:r>
      <w:r w:rsidRPr="000E13F6">
        <w:rPr>
          <w:rFonts w:ascii="Arial" w:eastAsia="Arial" w:hAnsi="Arial" w:cs="Arial"/>
          <w:i/>
          <w:color w:val="000000"/>
          <w:lang w:eastAsia="cs-CZ"/>
        </w:rPr>
        <w:t>Žižkova 489, 261 01 Příbram</w:t>
      </w:r>
      <w:r w:rsidRPr="000E13F6">
        <w:rPr>
          <w:rFonts w:ascii="Arial" w:eastAsia="Arial" w:hAnsi="Arial" w:cs="Arial"/>
          <w:color w:val="000000"/>
          <w:lang w:eastAsia="cs-CZ"/>
        </w:rPr>
        <w:t xml:space="preserve">, a to buď osobně, poštou nebo prostřednictvím těchto kontaktů: datová schránka wx98b5p, e-mail: epodatelna.kvss@svscr.cz nebo telefonicky na číslo +420 318 626 306. </w:t>
      </w:r>
    </w:p>
    <w:p w14:paraId="369C1D5E" w14:textId="77777777" w:rsidR="000E13F6" w:rsidRPr="000E13F6" w:rsidRDefault="000E13F6" w:rsidP="006336FA">
      <w:pPr>
        <w:numPr>
          <w:ilvl w:val="0"/>
          <w:numId w:val="8"/>
        </w:numPr>
        <w:spacing w:after="120" w:line="248" w:lineRule="auto"/>
        <w:ind w:left="426" w:right="29" w:hanging="563"/>
        <w:jc w:val="both"/>
        <w:rPr>
          <w:rFonts w:ascii="Arial" w:eastAsia="Arial" w:hAnsi="Arial" w:cs="Arial"/>
          <w:color w:val="000000"/>
          <w:lang w:eastAsia="cs-CZ"/>
        </w:rPr>
      </w:pPr>
      <w:r w:rsidRPr="000E13F6">
        <w:rPr>
          <w:rFonts w:ascii="Arial" w:eastAsia="Arial" w:hAnsi="Arial" w:cs="Arial"/>
          <w:color w:val="000000"/>
          <w:lang w:eastAsia="cs-CZ"/>
        </w:rPr>
        <w:t xml:space="preserve">Zakazuje se používat veškerý med vyprodukovaný v ochranném pásmu ke zkrmování včelám. </w:t>
      </w:r>
    </w:p>
    <w:p w14:paraId="27F3AA6E" w14:textId="5FE11F3B" w:rsidR="00616664" w:rsidRPr="007A423B" w:rsidRDefault="000E13F6" w:rsidP="006336FA">
      <w:pPr>
        <w:numPr>
          <w:ilvl w:val="0"/>
          <w:numId w:val="8"/>
        </w:numPr>
        <w:spacing w:after="124" w:line="248" w:lineRule="auto"/>
        <w:ind w:left="426" w:right="29" w:hanging="563"/>
        <w:jc w:val="both"/>
        <w:rPr>
          <w:rFonts w:ascii="Arial" w:eastAsia="Arial" w:hAnsi="Arial" w:cs="Arial"/>
          <w:color w:val="000000"/>
          <w:lang w:eastAsia="cs-CZ"/>
        </w:rPr>
      </w:pPr>
      <w:r w:rsidRPr="000E13F6">
        <w:rPr>
          <w:rFonts w:ascii="Arial" w:eastAsia="Arial" w:hAnsi="Arial" w:cs="Arial"/>
          <w:color w:val="000000"/>
          <w:lang w:eastAsia="cs-CZ"/>
        </w:rPr>
        <w:t xml:space="preserve">Léčení moru včelího plodu je zakázáno. </w:t>
      </w:r>
    </w:p>
    <w:p w14:paraId="27F3AA6F" w14:textId="41FAF68E" w:rsidR="00616664" w:rsidRPr="007A423B" w:rsidRDefault="007A423B" w:rsidP="007A423B">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7A423B">
        <w:rPr>
          <w:rFonts w:ascii="Arial" w:eastAsia="Times New Roman" w:hAnsi="Arial" w:cs="Arial"/>
          <w:kern w:val="32"/>
          <w:lang w:eastAsia="cs-CZ"/>
        </w:rPr>
        <w:lastRenderedPageBreak/>
        <w:t>Čl. 4</w:t>
      </w:r>
    </w:p>
    <w:p w14:paraId="27F3AA70" w14:textId="77777777" w:rsidR="00616664" w:rsidRPr="007A423B" w:rsidRDefault="00616664" w:rsidP="00616664">
      <w:pPr>
        <w:keepNext/>
        <w:spacing w:before="240" w:after="240" w:line="240" w:lineRule="auto"/>
        <w:ind w:left="-142"/>
        <w:jc w:val="center"/>
        <w:outlineLvl w:val="0"/>
        <w:rPr>
          <w:rFonts w:ascii="Arial" w:eastAsia="Times New Roman" w:hAnsi="Arial" w:cs="Arial"/>
          <w:b/>
          <w:bCs/>
          <w:kern w:val="32"/>
          <w:lang w:eastAsia="cs-CZ"/>
        </w:rPr>
      </w:pPr>
      <w:r w:rsidRPr="007A423B">
        <w:rPr>
          <w:rFonts w:ascii="Arial" w:eastAsia="Times New Roman" w:hAnsi="Arial" w:cs="Arial"/>
          <w:b/>
          <w:bCs/>
          <w:kern w:val="32"/>
          <w:lang w:eastAsia="cs-CZ"/>
        </w:rPr>
        <w:t>Sankce</w:t>
      </w:r>
    </w:p>
    <w:p w14:paraId="27F3AA71" w14:textId="77777777" w:rsidR="00616664" w:rsidRPr="007A423B"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7A423B">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27F3AA72" w14:textId="77777777" w:rsidR="00616664" w:rsidRPr="007A423B" w:rsidRDefault="00616664" w:rsidP="00616664">
      <w:pPr>
        <w:tabs>
          <w:tab w:val="left" w:pos="709"/>
          <w:tab w:val="left" w:pos="5387"/>
        </w:tabs>
        <w:spacing w:before="120" w:after="0" w:line="240" w:lineRule="auto"/>
        <w:jc w:val="both"/>
        <w:rPr>
          <w:rFonts w:ascii="Arial" w:eastAsia="Calibri" w:hAnsi="Arial" w:cs="Arial"/>
        </w:rPr>
      </w:pPr>
      <w:r w:rsidRPr="007A423B">
        <w:rPr>
          <w:rFonts w:ascii="Arial" w:eastAsia="Calibri" w:hAnsi="Arial" w:cs="Arial"/>
        </w:rPr>
        <w:t>a) 100 000 Kč, jde-li o fyzickou osobu,</w:t>
      </w:r>
    </w:p>
    <w:p w14:paraId="27F3AA73" w14:textId="77777777" w:rsidR="00616664" w:rsidRPr="007A423B" w:rsidRDefault="00616664" w:rsidP="00616664">
      <w:pPr>
        <w:tabs>
          <w:tab w:val="left" w:pos="709"/>
          <w:tab w:val="left" w:pos="5387"/>
        </w:tabs>
        <w:spacing w:before="120" w:after="0" w:line="240" w:lineRule="auto"/>
        <w:jc w:val="both"/>
        <w:rPr>
          <w:rFonts w:ascii="Arial" w:eastAsia="Calibri" w:hAnsi="Arial" w:cs="Arial"/>
        </w:rPr>
      </w:pPr>
      <w:r w:rsidRPr="007A423B">
        <w:rPr>
          <w:rFonts w:ascii="Arial" w:eastAsia="Calibri" w:hAnsi="Arial" w:cs="Arial"/>
        </w:rPr>
        <w:t>b) 2 000 000 Kč, jde-li o právnickou osobu nebo podnikající fyzickou osobu.</w:t>
      </w:r>
    </w:p>
    <w:p w14:paraId="27F3AA74" w14:textId="0BCEB84A" w:rsidR="00616664" w:rsidRPr="007A423B" w:rsidRDefault="007A423B" w:rsidP="00DF3A43">
      <w:pPr>
        <w:keepNext/>
        <w:tabs>
          <w:tab w:val="left" w:pos="709"/>
          <w:tab w:val="left" w:pos="5387"/>
        </w:tabs>
        <w:spacing w:before="240" w:after="0" w:line="240" w:lineRule="auto"/>
        <w:jc w:val="center"/>
        <w:outlineLvl w:val="0"/>
        <w:rPr>
          <w:rFonts w:ascii="Arial" w:eastAsia="Times New Roman" w:hAnsi="Arial" w:cs="Arial"/>
          <w:kern w:val="32"/>
          <w:lang w:eastAsia="cs-CZ"/>
        </w:rPr>
      </w:pPr>
      <w:r w:rsidRPr="007A423B">
        <w:rPr>
          <w:rFonts w:ascii="Arial" w:eastAsia="Times New Roman" w:hAnsi="Arial" w:cs="Arial"/>
          <w:kern w:val="32"/>
          <w:lang w:eastAsia="cs-CZ"/>
        </w:rPr>
        <w:t>Čl. 5</w:t>
      </w:r>
    </w:p>
    <w:p w14:paraId="27F3AA75" w14:textId="77777777" w:rsidR="00616664" w:rsidRPr="007A423B" w:rsidRDefault="00616664" w:rsidP="00DF3A43">
      <w:pPr>
        <w:keepNext/>
        <w:spacing w:before="120" w:after="240" w:line="240" w:lineRule="auto"/>
        <w:jc w:val="center"/>
        <w:outlineLvl w:val="0"/>
        <w:rPr>
          <w:rFonts w:ascii="Arial" w:eastAsia="Times New Roman" w:hAnsi="Arial" w:cs="Arial"/>
          <w:b/>
          <w:bCs/>
          <w:kern w:val="32"/>
          <w:lang w:eastAsia="cs-CZ"/>
        </w:rPr>
      </w:pPr>
      <w:r w:rsidRPr="007A423B">
        <w:rPr>
          <w:rFonts w:ascii="Arial" w:eastAsia="Times New Roman" w:hAnsi="Arial" w:cs="Arial"/>
          <w:b/>
          <w:bCs/>
          <w:kern w:val="32"/>
          <w:lang w:eastAsia="cs-CZ"/>
        </w:rPr>
        <w:t>Poučení</w:t>
      </w:r>
    </w:p>
    <w:p w14:paraId="27F3AA76" w14:textId="77777777" w:rsidR="00616664" w:rsidRPr="007A423B"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7A423B">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27F3AA77" w14:textId="64B0BF08" w:rsidR="00616664" w:rsidRPr="007A423B" w:rsidRDefault="007A423B" w:rsidP="00DF3A43">
      <w:pPr>
        <w:keepNext/>
        <w:tabs>
          <w:tab w:val="left" w:pos="709"/>
          <w:tab w:val="left" w:pos="5387"/>
        </w:tabs>
        <w:spacing w:before="240" w:after="0" w:line="240" w:lineRule="auto"/>
        <w:jc w:val="center"/>
        <w:outlineLvl w:val="0"/>
        <w:rPr>
          <w:rFonts w:ascii="Arial" w:eastAsia="Times New Roman" w:hAnsi="Arial" w:cs="Arial"/>
          <w:kern w:val="32"/>
          <w:lang w:eastAsia="cs-CZ"/>
        </w:rPr>
      </w:pPr>
      <w:r w:rsidRPr="007A423B">
        <w:rPr>
          <w:rFonts w:ascii="Arial" w:eastAsia="Times New Roman" w:hAnsi="Arial" w:cs="Arial"/>
          <w:kern w:val="32"/>
          <w:lang w:eastAsia="cs-CZ"/>
        </w:rPr>
        <w:t>Čl. 6</w:t>
      </w:r>
    </w:p>
    <w:p w14:paraId="27F3AA78" w14:textId="77777777" w:rsidR="00616664" w:rsidRPr="007A423B" w:rsidRDefault="00616664" w:rsidP="00DF3A43">
      <w:pPr>
        <w:keepNext/>
        <w:spacing w:before="120" w:after="240" w:line="240" w:lineRule="auto"/>
        <w:jc w:val="center"/>
        <w:outlineLvl w:val="0"/>
        <w:rPr>
          <w:rFonts w:ascii="Arial" w:eastAsia="Times New Roman" w:hAnsi="Arial" w:cs="Arial"/>
          <w:b/>
          <w:bCs/>
          <w:kern w:val="32"/>
          <w:lang w:eastAsia="cs-CZ"/>
        </w:rPr>
      </w:pPr>
      <w:r w:rsidRPr="007A423B">
        <w:rPr>
          <w:rFonts w:ascii="Arial" w:eastAsia="Times New Roman" w:hAnsi="Arial" w:cs="Arial"/>
          <w:b/>
          <w:bCs/>
          <w:kern w:val="32"/>
          <w:lang w:eastAsia="cs-CZ"/>
        </w:rPr>
        <w:t>Společná a závěrečná ustanovení</w:t>
      </w:r>
    </w:p>
    <w:p w14:paraId="27F3AA79" w14:textId="77777777" w:rsidR="00616664" w:rsidRPr="007A423B" w:rsidRDefault="00616664" w:rsidP="00616664">
      <w:pPr>
        <w:pStyle w:val="Odstavecseseznamem"/>
        <w:numPr>
          <w:ilvl w:val="3"/>
          <w:numId w:val="3"/>
        </w:numPr>
        <w:tabs>
          <w:tab w:val="left" w:pos="709"/>
          <w:tab w:val="left" w:pos="5387"/>
        </w:tabs>
        <w:autoSpaceDE w:val="0"/>
        <w:autoSpaceDN w:val="0"/>
        <w:adjustRightInd w:val="0"/>
        <w:spacing w:before="120" w:after="0" w:line="240" w:lineRule="auto"/>
        <w:jc w:val="both"/>
        <w:rPr>
          <w:rFonts w:ascii="Arial" w:eastAsia="Calibri" w:hAnsi="Arial" w:cs="Arial"/>
        </w:rPr>
      </w:pPr>
      <w:r w:rsidRPr="007A423B">
        <w:rPr>
          <w:rFonts w:ascii="Arial" w:eastAsia="Calibri" w:hAnsi="Arial" w:cs="Arial"/>
        </w:rPr>
        <w:t xml:space="preserve">Toto nařízení nabývá podle § 2 odst. 1 a § 4 odst. 1 a 2 zákona č. 35/2021 Sb., </w:t>
      </w:r>
    </w:p>
    <w:p w14:paraId="27F3AA7A" w14:textId="4D6EBE89" w:rsidR="00616664" w:rsidRPr="007A423B" w:rsidRDefault="00616664" w:rsidP="00616664">
      <w:pPr>
        <w:tabs>
          <w:tab w:val="left" w:pos="709"/>
          <w:tab w:val="left" w:pos="5387"/>
        </w:tabs>
        <w:autoSpaceDE w:val="0"/>
        <w:autoSpaceDN w:val="0"/>
        <w:adjustRightInd w:val="0"/>
        <w:spacing w:after="0" w:line="240" w:lineRule="auto"/>
        <w:jc w:val="both"/>
        <w:rPr>
          <w:rFonts w:ascii="Arial" w:eastAsia="Calibri" w:hAnsi="Arial" w:cs="Arial"/>
        </w:rPr>
      </w:pPr>
      <w:r w:rsidRPr="007A423B">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7A423B">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7A423B">
        <w:rPr>
          <w:rFonts w:ascii="Arial" w:eastAsia="Calibri" w:hAnsi="Arial" w:cs="Arial"/>
        </w:rPr>
        <w:t>. D</w:t>
      </w:r>
      <w:r w:rsidRPr="007A423B">
        <w:rPr>
          <w:rFonts w:ascii="Arial" w:eastAsia="Calibri" w:hAnsi="Arial" w:cs="Arial"/>
          <w:color w:val="000000"/>
          <w:shd w:val="clear" w:color="auto" w:fill="FFFFFF"/>
        </w:rPr>
        <w:t>atum a čas vyhlášení nařízení</w:t>
      </w:r>
      <w:r w:rsidRPr="007A423B">
        <w:rPr>
          <w:rFonts w:ascii="Arial" w:eastAsia="Calibri" w:hAnsi="Arial" w:cs="Arial"/>
        </w:rPr>
        <w:t xml:space="preserve"> je </w:t>
      </w:r>
      <w:r w:rsidRPr="007A423B">
        <w:rPr>
          <w:rFonts w:ascii="Arial" w:eastAsia="Calibri" w:hAnsi="Arial" w:cs="Arial"/>
          <w:color w:val="000000"/>
          <w:shd w:val="clear" w:color="auto" w:fill="FFFFFF"/>
        </w:rPr>
        <w:t>vyznačen ve Sbírce právních předpisů.</w:t>
      </w:r>
      <w:r w:rsidRPr="007A423B">
        <w:rPr>
          <w:rFonts w:ascii="Arial" w:eastAsia="Calibri" w:hAnsi="Arial" w:cs="Arial"/>
        </w:rPr>
        <w:t xml:space="preserve"> </w:t>
      </w:r>
    </w:p>
    <w:p w14:paraId="27F3AA7B" w14:textId="77777777" w:rsidR="00616664" w:rsidRPr="007A423B"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7A423B">
        <w:rPr>
          <w:rFonts w:ascii="Arial" w:eastAsia="Calibri" w:hAnsi="Arial" w:cs="Arial"/>
        </w:rPr>
        <w:t xml:space="preserve">(2) Toto nařízení se vyvěšuje na úředních deskách krajského úřadu a všech obecních úřadů, jejichž území se týká, na dobu nejméně 15 dnů a </w:t>
      </w:r>
      <w:r w:rsidRPr="007A423B">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7A423B">
        <w:rPr>
          <w:rFonts w:ascii="Arial" w:eastAsia="Calibri" w:hAnsi="Arial" w:cs="Arial"/>
        </w:rPr>
        <w:t xml:space="preserve"> </w:t>
      </w:r>
    </w:p>
    <w:p w14:paraId="27F3AA7C"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7A423B">
        <w:rPr>
          <w:rFonts w:ascii="Arial" w:eastAsia="Calibri" w:hAnsi="Arial" w:cs="Arial"/>
        </w:rPr>
        <w:t>(3) Státní veterinární správa zveřejní oznámení o vyhlášení nařízení ve Sbírce právních předpisů na své úřední desce po dobu alespoň 15 dnů ode dne, kdy byla o vyhlášení</w:t>
      </w:r>
      <w:r w:rsidRPr="00C15F8F">
        <w:rPr>
          <w:rFonts w:ascii="Arial" w:eastAsia="Calibri" w:hAnsi="Arial" w:cs="Arial"/>
        </w:rPr>
        <w:t xml:space="preserve"> vyrozuměna. </w:t>
      </w:r>
    </w:p>
    <w:p w14:paraId="27F3AA7D" w14:textId="7EBE9145" w:rsidR="00616664" w:rsidRDefault="00616664" w:rsidP="00DF3A43">
      <w:pPr>
        <w:tabs>
          <w:tab w:val="left" w:pos="709"/>
          <w:tab w:val="left" w:pos="5387"/>
        </w:tabs>
        <w:spacing w:before="360" w:after="24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7A423B">
            <w:rPr>
              <w:rFonts w:ascii="Arial" w:eastAsia="Calibri" w:hAnsi="Arial" w:cs="Arial"/>
            </w:rPr>
            <w:t>Benešově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EndPr/>
        <w:sdtContent>
          <w:r w:rsidR="007A423B">
            <w:rPr>
              <w:rFonts w:ascii="Arial" w:eastAsia="Calibri" w:hAnsi="Arial" w:cs="Times New Roman"/>
              <w:color w:val="000000" w:themeColor="text1"/>
            </w:rPr>
            <w:t>03.05.2023</w:t>
          </w:r>
        </w:sdtContent>
      </w:sdt>
    </w:p>
    <w:p w14:paraId="27F3AA7F"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27F3AA83" w14:textId="77777777" w:rsidR="00312826" w:rsidRPr="00DF3A43" w:rsidRDefault="00D60B07" w:rsidP="00FB3CB7">
      <w:pPr>
        <w:widowControl w:val="0"/>
        <w:autoSpaceDE w:val="0"/>
        <w:autoSpaceDN w:val="0"/>
        <w:adjustRightInd w:val="0"/>
        <w:spacing w:after="0" w:line="240" w:lineRule="auto"/>
        <w:ind w:left="4956"/>
        <w:jc w:val="center"/>
        <w:rPr>
          <w:rFonts w:ascii="Arial" w:eastAsia="Calibri" w:hAnsi="Arial" w:cs="Times New Roman"/>
          <w:bCs/>
          <w:szCs w:val="20"/>
        </w:rPr>
      </w:pPr>
      <w:sdt>
        <w:sdtPr>
          <w:rPr>
            <w:rFonts w:ascii="Arial" w:eastAsia="Calibri" w:hAnsi="Arial" w:cs="Times New Roman"/>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DF3A43">
            <w:rPr>
              <w:rFonts w:ascii="Arial" w:eastAsia="Calibri" w:hAnsi="Arial" w:cs="Times New Roman"/>
              <w:bCs/>
              <w:szCs w:val="20"/>
            </w:rPr>
            <w:t>MVDr. Otto Vraný</w:t>
          </w:r>
        </w:sdtContent>
      </w:sdt>
    </w:p>
    <w:p w14:paraId="27F3AA84" w14:textId="42B58A0B" w:rsidR="00FB3CB7" w:rsidRPr="00DF3A43" w:rsidRDefault="00661489" w:rsidP="00DF3A43">
      <w:pPr>
        <w:spacing w:after="120"/>
        <w:ind w:left="4963"/>
        <w:jc w:val="center"/>
        <w:rPr>
          <w:rFonts w:ascii="Arial" w:hAnsi="Arial" w:cs="Arial"/>
          <w:color w:val="000000"/>
          <w:szCs w:val="20"/>
        </w:rPr>
      </w:pPr>
      <w:r w:rsidRPr="00DF3A43">
        <w:rPr>
          <w:rFonts w:ascii="Arial" w:hAnsi="Arial" w:cs="Arial"/>
          <w:color w:val="000000"/>
          <w:szCs w:val="20"/>
        </w:rPr>
        <w:t xml:space="preserve">ředitel </w:t>
      </w:r>
      <w:sdt>
        <w:sdtPr>
          <w:rPr>
            <w:rFonts w:ascii="Arial" w:hAnsi="Arial" w:cs="Arial"/>
            <w:color w:val="000000"/>
            <w:szCs w:val="20"/>
          </w:rPr>
          <w:id w:val="842586354"/>
          <w:placeholder>
            <w:docPart w:val="DefaultPlaceholder_-1854013440"/>
          </w:placeholder>
        </w:sdtPr>
        <w:sdtEndPr/>
        <w:sdtContent>
          <w:sdt>
            <w:sdtPr>
              <w:rPr>
                <w:rFonts w:ascii="Arial" w:hAnsi="Arial" w:cs="Arial"/>
                <w:color w:val="00000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DF3A43" w:rsidRPr="00DF3A43">
                <w:rPr>
                  <w:rFonts w:ascii="Arial" w:hAnsi="Arial" w:cs="Arial"/>
                  <w:color w:val="000000"/>
                  <w:szCs w:val="20"/>
                </w:rPr>
                <w:t>Krajské veterinární správy Státní veterinární správy pro Středočeský kraj</w:t>
              </w:r>
            </w:sdtContent>
          </w:sdt>
        </w:sdtContent>
      </w:sdt>
    </w:p>
    <w:p w14:paraId="27F3AA85" w14:textId="77777777" w:rsidR="00312826" w:rsidRPr="00DF3A43" w:rsidRDefault="00312826" w:rsidP="00FB3CB7">
      <w:pPr>
        <w:spacing w:after="0"/>
        <w:ind w:left="4963"/>
        <w:jc w:val="center"/>
        <w:rPr>
          <w:rFonts w:ascii="Arial" w:hAnsi="Arial" w:cs="Arial"/>
          <w:color w:val="000000"/>
          <w:szCs w:val="20"/>
        </w:rPr>
      </w:pPr>
      <w:r w:rsidRPr="00DF3A43">
        <w:rPr>
          <w:rFonts w:ascii="Arial" w:eastAsia="Calibri" w:hAnsi="Arial" w:cs="Times New Roman"/>
          <w:bCs/>
          <w:szCs w:val="20"/>
        </w:rPr>
        <w:t>podepsáno elektronicky</w:t>
      </w:r>
    </w:p>
    <w:p w14:paraId="27CA1621" w14:textId="77777777" w:rsidR="00DF3A43" w:rsidRPr="00DF3A43" w:rsidRDefault="00DF3A43" w:rsidP="00DF3A43">
      <w:pPr>
        <w:keepNext/>
        <w:autoSpaceDE w:val="0"/>
        <w:autoSpaceDN w:val="0"/>
        <w:adjustRightInd w:val="0"/>
        <w:spacing w:before="480" w:after="0" w:line="240" w:lineRule="auto"/>
        <w:rPr>
          <w:rFonts w:ascii="Arial" w:eastAsia="Times New Roman" w:hAnsi="Arial" w:cs="Arial"/>
          <w:b/>
          <w:bCs/>
          <w:szCs w:val="20"/>
          <w:lang w:eastAsia="cs-CZ"/>
        </w:rPr>
      </w:pPr>
      <w:r w:rsidRPr="00DF3A43">
        <w:rPr>
          <w:rFonts w:ascii="Arial" w:eastAsia="Times New Roman" w:hAnsi="Arial" w:cs="Arial"/>
          <w:b/>
          <w:bCs/>
          <w:szCs w:val="20"/>
          <w:lang w:eastAsia="cs-CZ"/>
        </w:rPr>
        <w:t>Obdrží:</w:t>
      </w:r>
    </w:p>
    <w:p w14:paraId="0EBFAB7C" w14:textId="77777777" w:rsidR="00DF3A43" w:rsidRPr="00DF3A43" w:rsidRDefault="00DF3A43" w:rsidP="00DF3A43">
      <w:pPr>
        <w:spacing w:after="0" w:line="240" w:lineRule="auto"/>
        <w:ind w:left="-3" w:right="1"/>
        <w:jc w:val="both"/>
        <w:rPr>
          <w:rFonts w:ascii="Arial" w:eastAsia="Times New Roman" w:hAnsi="Arial" w:cs="Times New Roman"/>
          <w:szCs w:val="24"/>
          <w:lang w:eastAsia="cs-CZ"/>
        </w:rPr>
      </w:pPr>
      <w:r w:rsidRPr="00DF3A43">
        <w:rPr>
          <w:rFonts w:ascii="Arial" w:eastAsia="Times New Roman" w:hAnsi="Arial" w:cs="Times New Roman"/>
          <w:szCs w:val="24"/>
          <w:lang w:eastAsia="cs-CZ"/>
        </w:rPr>
        <w:t xml:space="preserve">Krajský úřad Středočeského kraje, </w:t>
      </w:r>
    </w:p>
    <w:p w14:paraId="6A227010" w14:textId="77777777" w:rsidR="00DF3A43" w:rsidRPr="00DF3A43" w:rsidRDefault="00DF3A43" w:rsidP="00DF3A43">
      <w:pPr>
        <w:spacing w:after="0" w:line="240" w:lineRule="auto"/>
        <w:ind w:left="-3" w:right="1"/>
        <w:jc w:val="both"/>
        <w:rPr>
          <w:rFonts w:ascii="Arial" w:eastAsia="Times New Roman" w:hAnsi="Arial" w:cs="Times New Roman"/>
          <w:szCs w:val="24"/>
          <w:lang w:eastAsia="cs-CZ"/>
        </w:rPr>
      </w:pPr>
      <w:r w:rsidRPr="00DF3A43">
        <w:rPr>
          <w:rFonts w:ascii="Arial" w:eastAsia="Times New Roman" w:hAnsi="Arial" w:cs="Times New Roman"/>
          <w:szCs w:val="24"/>
          <w:lang w:eastAsia="cs-CZ"/>
        </w:rPr>
        <w:t xml:space="preserve">Obec s rozšířenou působností Dobříš a Sedlčany, </w:t>
      </w:r>
    </w:p>
    <w:p w14:paraId="27F3AA8B" w14:textId="4371957F" w:rsidR="00661489" w:rsidRPr="00DF3A43" w:rsidRDefault="00DF3A43" w:rsidP="00DF3A43">
      <w:pPr>
        <w:spacing w:after="0" w:line="250" w:lineRule="auto"/>
        <w:ind w:left="-3" w:right="1" w:hanging="10"/>
        <w:jc w:val="both"/>
        <w:rPr>
          <w:rFonts w:ascii="Arial" w:eastAsia="Times New Roman" w:hAnsi="Arial" w:cs="Times New Roman"/>
          <w:szCs w:val="24"/>
          <w:lang w:eastAsia="cs-CZ"/>
        </w:rPr>
      </w:pPr>
      <w:r w:rsidRPr="00DF3A43">
        <w:rPr>
          <w:rFonts w:ascii="Arial" w:eastAsia="Times New Roman" w:hAnsi="Arial" w:cs="Times New Roman"/>
          <w:szCs w:val="24"/>
          <w:lang w:eastAsia="cs-CZ"/>
        </w:rPr>
        <w:t>Obecní úřady obcí: Borotice, Drevníky, Drhovy, Chotilsko, Křepenice, Nový Knín a Županovice</w:t>
      </w:r>
    </w:p>
    <w:sectPr w:rsidR="00661489" w:rsidRPr="00DF3A4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3AA90" w14:textId="77777777" w:rsidR="00461078" w:rsidRDefault="00461078" w:rsidP="00461078">
      <w:pPr>
        <w:spacing w:after="0" w:line="240" w:lineRule="auto"/>
      </w:pPr>
      <w:r>
        <w:separator/>
      </w:r>
    </w:p>
  </w:endnote>
  <w:endnote w:type="continuationSeparator" w:id="0">
    <w:p w14:paraId="27F3AA91"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27F3AA92" w14:textId="38EA519B" w:rsidR="00461078" w:rsidRDefault="00461078">
        <w:pPr>
          <w:pStyle w:val="Zpat"/>
          <w:jc w:val="center"/>
        </w:pPr>
        <w:r>
          <w:fldChar w:fldCharType="begin"/>
        </w:r>
        <w:r>
          <w:instrText>PAGE   \* MERGEFORMAT</w:instrText>
        </w:r>
        <w:r>
          <w:fldChar w:fldCharType="separate"/>
        </w:r>
        <w:r w:rsidR="00D60B07">
          <w:rPr>
            <w:noProof/>
          </w:rPr>
          <w:t>1</w:t>
        </w:r>
        <w:r>
          <w:fldChar w:fldCharType="end"/>
        </w:r>
      </w:p>
    </w:sdtContent>
  </w:sdt>
  <w:p w14:paraId="27F3AA93"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3AA8E" w14:textId="77777777" w:rsidR="00461078" w:rsidRDefault="00461078" w:rsidP="00461078">
      <w:pPr>
        <w:spacing w:after="0" w:line="240" w:lineRule="auto"/>
      </w:pPr>
      <w:r>
        <w:separator/>
      </w:r>
    </w:p>
  </w:footnote>
  <w:footnote w:type="continuationSeparator" w:id="0">
    <w:p w14:paraId="27F3AA8F"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4E7078A"/>
    <w:multiLevelType w:val="hybridMultilevel"/>
    <w:tmpl w:val="D21CFB6E"/>
    <w:lvl w:ilvl="0" w:tplc="35625FE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BEB8B4">
      <w:start w:val="1"/>
      <w:numFmt w:val="lowerLetter"/>
      <w:lvlText w:val="%2)"/>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B20696">
      <w:start w:val="1"/>
      <w:numFmt w:val="lowerRoman"/>
      <w:lvlText w:val="%3"/>
      <w:lvlJc w:val="left"/>
      <w:pPr>
        <w:ind w:left="1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D4AEA6">
      <w:start w:val="1"/>
      <w:numFmt w:val="decimal"/>
      <w:lvlText w:val="%4"/>
      <w:lvlJc w:val="left"/>
      <w:pPr>
        <w:ind w:left="2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BC7E94">
      <w:start w:val="1"/>
      <w:numFmt w:val="lowerLetter"/>
      <w:lvlText w:val="%5"/>
      <w:lvlJc w:val="left"/>
      <w:pPr>
        <w:ind w:left="2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4FCE6">
      <w:start w:val="1"/>
      <w:numFmt w:val="lowerRoman"/>
      <w:lvlText w:val="%6"/>
      <w:lvlJc w:val="left"/>
      <w:pPr>
        <w:ind w:left="36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C28784">
      <w:start w:val="1"/>
      <w:numFmt w:val="decimal"/>
      <w:lvlText w:val="%7"/>
      <w:lvlJc w:val="left"/>
      <w:pPr>
        <w:ind w:left="4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886F46">
      <w:start w:val="1"/>
      <w:numFmt w:val="lowerLetter"/>
      <w:lvlText w:val="%8"/>
      <w:lvlJc w:val="left"/>
      <w:pPr>
        <w:ind w:left="5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1E935A">
      <w:start w:val="1"/>
      <w:numFmt w:val="lowerRoman"/>
      <w:lvlText w:val="%9"/>
      <w:lvlJc w:val="left"/>
      <w:pPr>
        <w:ind w:left="5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D324906"/>
    <w:multiLevelType w:val="hybridMultilevel"/>
    <w:tmpl w:val="41A4848A"/>
    <w:lvl w:ilvl="0" w:tplc="3F1C6B74">
      <w:start w:val="1"/>
      <w:numFmt w:val="decimal"/>
      <w:lvlText w:val="(%1)"/>
      <w:lvlJc w:val="left"/>
      <w:pPr>
        <w:ind w:left="7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29EB710">
      <w:start w:val="1"/>
      <w:numFmt w:val="lowerLetter"/>
      <w:lvlText w:val="%2)"/>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6E5EF8">
      <w:start w:val="1"/>
      <w:numFmt w:val="lowerRoman"/>
      <w:lvlText w:val="%3"/>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22ED68">
      <w:start w:val="1"/>
      <w:numFmt w:val="decimal"/>
      <w:lvlText w:val="%4"/>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509E08">
      <w:start w:val="1"/>
      <w:numFmt w:val="lowerLetter"/>
      <w:lvlText w:val="%5"/>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5A4CAA">
      <w:start w:val="1"/>
      <w:numFmt w:val="lowerRoman"/>
      <w:lvlText w:val="%6"/>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2F83B22">
      <w:start w:val="1"/>
      <w:numFmt w:val="decimal"/>
      <w:lvlText w:val="%7"/>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54B83A">
      <w:start w:val="1"/>
      <w:numFmt w:val="lowerLetter"/>
      <w:lvlText w:val="%8"/>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6C0B8BE">
      <w:start w:val="1"/>
      <w:numFmt w:val="lowerRoman"/>
      <w:lvlText w:val="%9"/>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4"/>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E13F6"/>
    <w:rsid w:val="00256328"/>
    <w:rsid w:val="00312826"/>
    <w:rsid w:val="00362F56"/>
    <w:rsid w:val="00461078"/>
    <w:rsid w:val="00616664"/>
    <w:rsid w:val="006336FA"/>
    <w:rsid w:val="00661489"/>
    <w:rsid w:val="00740498"/>
    <w:rsid w:val="007A423B"/>
    <w:rsid w:val="009066E7"/>
    <w:rsid w:val="00AC3016"/>
    <w:rsid w:val="00CF68B7"/>
    <w:rsid w:val="00D60B07"/>
    <w:rsid w:val="00DC4873"/>
    <w:rsid w:val="00DF3A43"/>
    <w:rsid w:val="00EC6416"/>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3AA5A"/>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table" w:customStyle="1" w:styleId="TableGrid">
    <w:name w:val="TableGrid"/>
    <w:rsid w:val="00EC6416"/>
    <w:pPr>
      <w:spacing w:after="0" w:line="240" w:lineRule="auto"/>
    </w:pPr>
    <w:rPr>
      <w:rFonts w:ascii="Calibri" w:eastAsia="Times New Roman" w:hAnsi="Calibri" w:cs="Times New Roman"/>
      <w:lang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1159</Words>
  <Characters>6842</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Jakub Škrabal</cp:lastModifiedBy>
  <cp:revision>11</cp:revision>
  <dcterms:created xsi:type="dcterms:W3CDTF">2022-01-27T08:47:00Z</dcterms:created>
  <dcterms:modified xsi:type="dcterms:W3CDTF">2023-05-03T05:50:00Z</dcterms:modified>
</cp:coreProperties>
</file>