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923E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0F1629F2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6053DF16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0CA23559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5E54F7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0925F0DB" w14:textId="77777777" w:rsidR="00455331" w:rsidRPr="00BA60F2" w:rsidRDefault="00923D69" w:rsidP="0045533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object w:dxaOrig="1440" w:dyaOrig="1440" w14:anchorId="1EED4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6.4pt;margin-top:-12.8pt;width:101.25pt;height:120pt;z-index:251658240;mso-position-horizontal-relative:page" o:allowincell="f">
            <v:imagedata r:id="rId8" o:title=""/>
            <w10:wrap type="square" anchorx="page"/>
          </v:shape>
          <o:OLEObject Type="Embed" ProgID="StaticMetafile" ShapeID="_x0000_s1026" DrawAspect="Content" ObjectID="_1788084538" r:id="rId9"/>
        </w:object>
      </w:r>
    </w:p>
    <w:p w14:paraId="0F95C1A0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F31D636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35F3D393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66086EEA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6C93EFE8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02677C83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5720705A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  <w:r w:rsidRPr="00BA60F2">
        <w:rPr>
          <w:rFonts w:ascii="Arial" w:hAnsi="Arial" w:cs="Arial"/>
          <w:b/>
          <w:sz w:val="36"/>
        </w:rPr>
        <w:t>OBECNĚ ZÁVAZNÁ VYHLÁŠKA</w:t>
      </w:r>
    </w:p>
    <w:p w14:paraId="12830078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6B5C8EB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6E9CA98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120E004A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3E2DCCE8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E1AB8B1" w14:textId="77777777" w:rsidR="00455331" w:rsidRPr="00BA60F2" w:rsidRDefault="00455331" w:rsidP="00455331">
      <w:pPr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BA60F2">
        <w:rPr>
          <w:rFonts w:ascii="Arial" w:hAnsi="Arial" w:cs="Arial"/>
          <w:b/>
          <w:sz w:val="36"/>
          <w:szCs w:val="36"/>
        </w:rPr>
        <w:t>„</w:t>
      </w:r>
      <w:r w:rsidRPr="00455331">
        <w:rPr>
          <w:rFonts w:ascii="Arial" w:hAnsi="Arial" w:cs="Arial"/>
          <w:b/>
          <w:bCs/>
          <w:sz w:val="36"/>
          <w:szCs w:val="36"/>
        </w:rPr>
        <w:t>o stanovení koeficientů pro výpočet daně z nemovitých věcí</w:t>
      </w:r>
      <w:r w:rsidRPr="00BA60F2">
        <w:rPr>
          <w:rFonts w:ascii="Arial" w:hAnsi="Arial" w:cs="Arial"/>
          <w:b/>
          <w:sz w:val="36"/>
          <w:szCs w:val="36"/>
        </w:rPr>
        <w:t>“</w:t>
      </w:r>
    </w:p>
    <w:p w14:paraId="622C6B6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5D20B65D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B010239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00BF28E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09060AF" w14:textId="77777777" w:rsidR="00455331" w:rsidRPr="00BA60F2" w:rsidRDefault="00455331" w:rsidP="00455331">
      <w:pPr>
        <w:rPr>
          <w:rFonts w:ascii="Arial" w:hAnsi="Arial" w:cs="Arial"/>
          <w:b/>
          <w:sz w:val="36"/>
        </w:rPr>
      </w:pPr>
    </w:p>
    <w:p w14:paraId="7DD9F9B4" w14:textId="77777777" w:rsidR="00455331" w:rsidRPr="00BA60F2" w:rsidRDefault="00455331" w:rsidP="00455331">
      <w:pPr>
        <w:rPr>
          <w:rFonts w:ascii="Arial" w:hAnsi="Arial" w:cs="Arial"/>
          <w:b/>
          <w:sz w:val="36"/>
        </w:rPr>
      </w:pPr>
    </w:p>
    <w:p w14:paraId="2E4D7BC8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6D92783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71A46D9" w14:textId="3E8BA221" w:rsidR="00455331" w:rsidRPr="00BA60F2" w:rsidRDefault="00983C7E" w:rsidP="0045533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Září</w:t>
      </w:r>
      <w:r w:rsidR="00F55E0B">
        <w:rPr>
          <w:rFonts w:ascii="Arial" w:hAnsi="Arial" w:cs="Arial"/>
          <w:b/>
          <w:sz w:val="28"/>
        </w:rPr>
        <w:t xml:space="preserve"> 2024</w:t>
      </w:r>
    </w:p>
    <w:p w14:paraId="361CB24C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05F0E1AF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</w:p>
    <w:p w14:paraId="050EA269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6BFF1D1C" w14:textId="442C4DE2" w:rsidR="00F0565C" w:rsidRPr="00F0565C" w:rsidRDefault="00455331" w:rsidP="00F0565C">
      <w:pPr>
        <w:pStyle w:val="obyejn"/>
        <w:jc w:val="both"/>
        <w:rPr>
          <w:rFonts w:ascii="Arial" w:eastAsiaTheme="minorHAnsi" w:hAnsi="Arial" w:cs="Arial"/>
          <w:b/>
          <w:lang w:eastAsia="en-US"/>
        </w:rPr>
      </w:pPr>
      <w:r>
        <w:rPr>
          <w:i/>
          <w:color w:val="000000"/>
          <w:sz w:val="24"/>
          <w:szCs w:val="24"/>
        </w:rPr>
        <w:br w:type="page"/>
      </w:r>
    </w:p>
    <w:p w14:paraId="350CA1E6" w14:textId="77777777" w:rsidR="00F0565C" w:rsidRPr="00F0565C" w:rsidRDefault="00F0565C" w:rsidP="00F0565C">
      <w:pPr>
        <w:spacing w:after="12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ABCF98" w14:textId="7449F0A1" w:rsidR="00F0565C" w:rsidRPr="00932848" w:rsidRDefault="00F0565C" w:rsidP="00841D31">
      <w:pPr>
        <w:spacing w:after="120" w:line="276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932848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Zastupitelstvo města Louny se na svém zasedání dne</w:t>
      </w:r>
      <w:r w:rsidR="0036271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16.9.2024</w:t>
      </w:r>
      <w:r w:rsidRPr="00932848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6737F889" w14:textId="77777777" w:rsidR="00841D31" w:rsidRPr="00841D31" w:rsidRDefault="00841D31" w:rsidP="00841D31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841D31">
        <w:rPr>
          <w:rFonts w:ascii="Arial" w:eastAsiaTheme="minorHAnsi" w:hAnsi="Arial" w:cs="Arial"/>
          <w:b/>
          <w:sz w:val="22"/>
          <w:lang w:eastAsia="en-US"/>
        </w:rPr>
        <w:t>Čl. 1</w:t>
      </w:r>
    </w:p>
    <w:p w14:paraId="6946994D" w14:textId="77777777" w:rsidR="00841D31" w:rsidRPr="00841D31" w:rsidRDefault="00841D31" w:rsidP="00841D31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841D31">
        <w:rPr>
          <w:rFonts w:ascii="Arial" w:eastAsiaTheme="minorHAnsi" w:hAnsi="Arial" w:cs="Arial"/>
          <w:b/>
          <w:sz w:val="22"/>
          <w:lang w:eastAsia="en-US"/>
        </w:rPr>
        <w:t>Místní koeficient pro obec</w:t>
      </w:r>
    </w:p>
    <w:p w14:paraId="15D04AC7" w14:textId="667843B7" w:rsidR="00B80F90" w:rsidRPr="00932848" w:rsidRDefault="00841D31" w:rsidP="00932848">
      <w:pPr>
        <w:pStyle w:val="Odstavecseseznamem"/>
        <w:keepNext/>
        <w:numPr>
          <w:ilvl w:val="0"/>
          <w:numId w:val="30"/>
        </w:numPr>
        <w:tabs>
          <w:tab w:val="left" w:pos="0"/>
        </w:tabs>
        <w:spacing w:line="276" w:lineRule="auto"/>
        <w:ind w:left="527" w:hanging="357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 xml:space="preserve">Město Louny stanovuje místní koeficient pro obec ve výši 2. </w:t>
      </w:r>
    </w:p>
    <w:p w14:paraId="547410A3" w14:textId="4B34E230" w:rsidR="00841D31" w:rsidRPr="00932848" w:rsidRDefault="00841D31" w:rsidP="00932848">
      <w:pPr>
        <w:pStyle w:val="Odstavecseseznamem"/>
        <w:keepNext/>
        <w:numPr>
          <w:ilvl w:val="0"/>
          <w:numId w:val="30"/>
        </w:numPr>
        <w:tabs>
          <w:tab w:val="left" w:pos="0"/>
        </w:tabs>
        <w:spacing w:line="276" w:lineRule="auto"/>
        <w:ind w:left="527" w:hanging="357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 xml:space="preserve">Tento místní koeficient se vztahuje na všechny nemovité věci na území celé obce (včetně Brlohu a </w:t>
      </w:r>
      <w:proofErr w:type="spellStart"/>
      <w:r w:rsidRPr="00932848">
        <w:rPr>
          <w:rFonts w:ascii="Arial" w:hAnsi="Arial" w:cs="Arial"/>
        </w:rPr>
        <w:t>N</w:t>
      </w:r>
      <w:r w:rsidR="002318F7" w:rsidRPr="00932848">
        <w:rPr>
          <w:rFonts w:ascii="Arial" w:hAnsi="Arial" w:cs="Arial"/>
        </w:rPr>
        <w:t>e</w:t>
      </w:r>
      <w:r w:rsidRPr="00932848">
        <w:rPr>
          <w:rFonts w:ascii="Arial" w:hAnsi="Arial" w:cs="Arial"/>
        </w:rPr>
        <w:t>čich</w:t>
      </w:r>
      <w:proofErr w:type="spellEnd"/>
      <w:r w:rsidRPr="00932848">
        <w:rPr>
          <w:rFonts w:ascii="Arial" w:hAnsi="Arial" w:cs="Arial"/>
        </w:rPr>
        <w:t>) s výjimkou pozemků zařazených do skupiny vybraných zemědělských pozemků, trvalých travních porostů nebo nevyužitelných ostatních ploch.</w:t>
      </w:r>
      <w:r w:rsidRPr="00841D31">
        <w:rPr>
          <w:vertAlign w:val="superscript"/>
        </w:rPr>
        <w:footnoteReference w:id="1"/>
      </w:r>
    </w:p>
    <w:p w14:paraId="7F0E9BAF" w14:textId="5EC6E902" w:rsidR="00B80F90" w:rsidRPr="00932848" w:rsidRDefault="00B80F90" w:rsidP="00932848">
      <w:pPr>
        <w:pStyle w:val="Odstavecseseznamem"/>
        <w:keepNext/>
        <w:numPr>
          <w:ilvl w:val="0"/>
          <w:numId w:val="30"/>
        </w:numPr>
        <w:tabs>
          <w:tab w:val="left" w:pos="1134"/>
        </w:tabs>
        <w:spacing w:line="276" w:lineRule="auto"/>
        <w:ind w:left="527" w:hanging="357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B80F90">
        <w:rPr>
          <w:vertAlign w:val="superscript"/>
        </w:rPr>
        <w:footnoteReference w:id="2"/>
      </w:r>
    </w:p>
    <w:p w14:paraId="6784F551" w14:textId="32EB4EBD" w:rsidR="00F0565C" w:rsidRPr="00F0565C" w:rsidRDefault="00F0565C" w:rsidP="00932848">
      <w:pPr>
        <w:keepNext/>
        <w:spacing w:after="120" w:line="276" w:lineRule="auto"/>
        <w:jc w:val="center"/>
        <w:outlineLvl w:val="1"/>
        <w:rPr>
          <w:rFonts w:ascii="Arial" w:eastAsiaTheme="minorHAnsi" w:hAnsi="Arial" w:cs="Arial"/>
          <w:b/>
          <w:sz w:val="22"/>
          <w:lang w:eastAsia="en-US"/>
        </w:rPr>
      </w:pPr>
      <w:r w:rsidRPr="00F0565C">
        <w:rPr>
          <w:rFonts w:ascii="Arial" w:eastAsiaTheme="minorHAnsi" w:hAnsi="Arial" w:cs="Arial"/>
          <w:b/>
          <w:sz w:val="22"/>
          <w:lang w:eastAsia="en-US"/>
        </w:rPr>
        <w:t xml:space="preserve">Čl. </w:t>
      </w:r>
      <w:r w:rsidR="009702A6">
        <w:rPr>
          <w:rFonts w:ascii="Arial" w:eastAsiaTheme="minorHAnsi" w:hAnsi="Arial" w:cs="Arial"/>
          <w:b/>
          <w:sz w:val="22"/>
          <w:lang w:eastAsia="en-US"/>
        </w:rPr>
        <w:t>2</w:t>
      </w:r>
    </w:p>
    <w:p w14:paraId="72C42081" w14:textId="77777777" w:rsidR="00F0565C" w:rsidRPr="002318F7" w:rsidRDefault="00F0565C" w:rsidP="00932848">
      <w:pPr>
        <w:keepNext/>
        <w:spacing w:after="120" w:line="276" w:lineRule="auto"/>
        <w:jc w:val="center"/>
        <w:outlineLvl w:val="1"/>
        <w:rPr>
          <w:rFonts w:ascii="Arial" w:eastAsiaTheme="minorHAnsi" w:hAnsi="Arial" w:cs="Arial"/>
          <w:b/>
          <w:sz w:val="22"/>
          <w:lang w:eastAsia="en-US"/>
        </w:rPr>
      </w:pPr>
      <w:r w:rsidRPr="002318F7">
        <w:rPr>
          <w:rFonts w:ascii="Arial" w:eastAsiaTheme="minorHAnsi" w:hAnsi="Arial" w:cs="Arial"/>
          <w:b/>
          <w:sz w:val="22"/>
          <w:lang w:eastAsia="en-US"/>
        </w:rPr>
        <w:t>Místní koeficient pro jednotlivé skupiny nemovitých věcí</w:t>
      </w:r>
    </w:p>
    <w:p w14:paraId="1C2E7C3E" w14:textId="0DE81872" w:rsidR="00841D31" w:rsidRPr="002318F7" w:rsidRDefault="009702A6" w:rsidP="00932848">
      <w:pPr>
        <w:pStyle w:val="Odstavecseseznamem"/>
        <w:keepNext/>
        <w:numPr>
          <w:ilvl w:val="0"/>
          <w:numId w:val="31"/>
        </w:numPr>
        <w:tabs>
          <w:tab w:val="left" w:pos="426"/>
        </w:tabs>
        <w:spacing w:line="276" w:lineRule="auto"/>
        <w:contextualSpacing w:val="0"/>
        <w:outlineLvl w:val="1"/>
        <w:rPr>
          <w:rFonts w:ascii="Arial" w:hAnsi="Arial" w:cs="Arial"/>
        </w:rPr>
      </w:pPr>
      <w:r w:rsidRPr="002318F7">
        <w:rPr>
          <w:rFonts w:ascii="Arial" w:hAnsi="Arial" w:cs="Arial"/>
        </w:rPr>
        <w:t>Město Louny</w:t>
      </w:r>
      <w:r w:rsidR="00F0565C" w:rsidRPr="002318F7">
        <w:rPr>
          <w:rFonts w:ascii="Arial" w:hAnsi="Arial" w:cs="Arial"/>
        </w:rPr>
        <w:t xml:space="preserve"> stanovuje místní koeficient pro jednotlivé skupiny pozemků dle § 5a odst. 1 zákona o dani z nemovitých věcí, a to v následující výši: </w:t>
      </w:r>
    </w:p>
    <w:p w14:paraId="3E610D72" w14:textId="34AEC9A7" w:rsidR="00841D31" w:rsidRDefault="00841D31" w:rsidP="00932848">
      <w:pPr>
        <w:pStyle w:val="Odstavecseseznamem"/>
        <w:keepNext/>
        <w:numPr>
          <w:ilvl w:val="0"/>
          <w:numId w:val="32"/>
        </w:numPr>
        <w:tabs>
          <w:tab w:val="left" w:pos="1134"/>
        </w:tabs>
        <w:spacing w:line="276" w:lineRule="auto"/>
        <w:ind w:hanging="11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 xml:space="preserve">vybrané zemědělské pozemky </w:t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  <w:t>koeficient 1,</w:t>
      </w:r>
      <w:r w:rsidR="00B2215B">
        <w:rPr>
          <w:rFonts w:ascii="Arial" w:hAnsi="Arial" w:cs="Arial"/>
        </w:rPr>
        <w:t>5</w:t>
      </w:r>
    </w:p>
    <w:p w14:paraId="307AEE20" w14:textId="5E1EE764" w:rsidR="00B2215B" w:rsidRPr="00932848" w:rsidRDefault="00B2215B" w:rsidP="00932848">
      <w:pPr>
        <w:pStyle w:val="Odstavecseseznamem"/>
        <w:keepNext/>
        <w:numPr>
          <w:ilvl w:val="0"/>
          <w:numId w:val="32"/>
        </w:numPr>
        <w:tabs>
          <w:tab w:val="left" w:pos="1134"/>
        </w:tabs>
        <w:spacing w:line="276" w:lineRule="auto"/>
        <w:ind w:hanging="11"/>
        <w:contextualSpacing w:val="0"/>
        <w:outlineLvl w:val="1"/>
        <w:rPr>
          <w:rFonts w:ascii="Arial" w:hAnsi="Arial" w:cs="Arial"/>
        </w:rPr>
      </w:pPr>
      <w:r w:rsidRPr="002A2863">
        <w:rPr>
          <w:rFonts w:ascii="Arial" w:hAnsi="Arial" w:cs="Arial"/>
          <w:color w:val="444444"/>
          <w:spacing w:val="-3"/>
          <w:shd w:val="clear" w:color="auto" w:fill="FFFFFF"/>
        </w:rPr>
        <w:t xml:space="preserve">trvalé travní porosty </w:t>
      </w:r>
      <w:r>
        <w:rPr>
          <w:rFonts w:ascii="Arial" w:hAnsi="Arial" w:cs="Arial"/>
          <w:color w:val="444444"/>
          <w:spacing w:val="-3"/>
          <w:shd w:val="clear" w:color="auto" w:fill="FFFFFF"/>
        </w:rPr>
        <w:tab/>
      </w:r>
      <w:r>
        <w:rPr>
          <w:rFonts w:ascii="Arial" w:hAnsi="Arial" w:cs="Arial"/>
          <w:color w:val="444444"/>
          <w:spacing w:val="-3"/>
          <w:shd w:val="clear" w:color="auto" w:fill="FFFFFF"/>
        </w:rPr>
        <w:tab/>
      </w:r>
      <w:r>
        <w:rPr>
          <w:rFonts w:ascii="Arial" w:hAnsi="Arial" w:cs="Arial"/>
          <w:color w:val="444444"/>
          <w:spacing w:val="-3"/>
          <w:shd w:val="clear" w:color="auto" w:fill="FFFFFF"/>
        </w:rPr>
        <w:tab/>
      </w:r>
      <w:r>
        <w:rPr>
          <w:rFonts w:ascii="Arial" w:hAnsi="Arial" w:cs="Arial"/>
          <w:color w:val="444444"/>
          <w:spacing w:val="-3"/>
          <w:shd w:val="clear" w:color="auto" w:fill="FFFFFF"/>
        </w:rPr>
        <w:tab/>
      </w:r>
      <w:r>
        <w:rPr>
          <w:rFonts w:ascii="Arial" w:hAnsi="Arial" w:cs="Arial"/>
          <w:color w:val="444444"/>
          <w:spacing w:val="-3"/>
          <w:shd w:val="clear" w:color="auto" w:fill="FFFFFF"/>
        </w:rPr>
        <w:tab/>
      </w:r>
      <w:proofErr w:type="gramStart"/>
      <w:r w:rsidRPr="002A2863">
        <w:rPr>
          <w:rFonts w:ascii="Arial" w:hAnsi="Arial" w:cs="Arial"/>
          <w:color w:val="444444"/>
          <w:spacing w:val="-3"/>
          <w:shd w:val="clear" w:color="auto" w:fill="FFFFFF"/>
        </w:rPr>
        <w:t>koeficient</w:t>
      </w:r>
      <w:r>
        <w:rPr>
          <w:rFonts w:ascii="Arial" w:hAnsi="Arial" w:cs="Arial"/>
          <w:color w:val="444444"/>
          <w:spacing w:val="-3"/>
          <w:shd w:val="clear" w:color="auto" w:fill="FFFFFF"/>
        </w:rPr>
        <w:t xml:space="preserve">  1</w:t>
      </w:r>
      <w:proofErr w:type="gramEnd"/>
      <w:r>
        <w:rPr>
          <w:rFonts w:ascii="Arial" w:hAnsi="Arial" w:cs="Arial"/>
          <w:color w:val="444444"/>
          <w:spacing w:val="-3"/>
          <w:shd w:val="clear" w:color="auto" w:fill="FFFFFF"/>
        </w:rPr>
        <w:t>,5</w:t>
      </w:r>
    </w:p>
    <w:p w14:paraId="66B536E6" w14:textId="0DCC6DAF" w:rsidR="00841D31" w:rsidRPr="00932848" w:rsidRDefault="00A1275B" w:rsidP="00932848">
      <w:pPr>
        <w:pStyle w:val="Odstavecseseznamem"/>
        <w:keepNext/>
        <w:numPr>
          <w:ilvl w:val="0"/>
          <w:numId w:val="31"/>
        </w:numPr>
        <w:tabs>
          <w:tab w:val="left" w:pos="1134"/>
        </w:tabs>
        <w:spacing w:line="276" w:lineRule="auto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Město Louny</w:t>
      </w:r>
      <w:r w:rsidR="00841D31" w:rsidRPr="00932848">
        <w:rPr>
          <w:rFonts w:ascii="Arial" w:hAnsi="Arial" w:cs="Arial"/>
        </w:rPr>
        <w:t xml:space="preserve"> stanovuje </w:t>
      </w:r>
      <w:bookmarkStart w:id="0" w:name="_Hlk175215619"/>
      <w:r w:rsidR="00841D31" w:rsidRPr="00932848">
        <w:rPr>
          <w:rFonts w:ascii="Arial" w:hAnsi="Arial" w:cs="Arial"/>
        </w:rPr>
        <w:t xml:space="preserve">místní koeficient pro jednotlivé skupiny staveb a jednotek </w:t>
      </w:r>
      <w:bookmarkEnd w:id="0"/>
      <w:r w:rsidR="00841D31" w:rsidRPr="00932848">
        <w:rPr>
          <w:rFonts w:ascii="Arial" w:hAnsi="Arial" w:cs="Arial"/>
        </w:rPr>
        <w:t xml:space="preserve">dle § 10a odst. 1 zákona o dani z nemovitých věcí, a to v následující výši: </w:t>
      </w:r>
    </w:p>
    <w:p w14:paraId="2FDA1EDE" w14:textId="77777777" w:rsidR="00B2215B" w:rsidRDefault="00841D31" w:rsidP="00B2215B">
      <w:pPr>
        <w:pStyle w:val="Odstavecseseznamem"/>
        <w:keepNext/>
        <w:numPr>
          <w:ilvl w:val="0"/>
          <w:numId w:val="33"/>
        </w:numPr>
        <w:tabs>
          <w:tab w:val="left" w:pos="1134"/>
        </w:tabs>
        <w:spacing w:line="276" w:lineRule="auto"/>
        <w:ind w:hanging="11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>obytné budovy</w:t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  <w:t>koeficient 1</w:t>
      </w:r>
      <w:r w:rsidR="00A1275B">
        <w:rPr>
          <w:rFonts w:ascii="Arial" w:hAnsi="Arial" w:cs="Arial"/>
        </w:rPr>
        <w:t>,5</w:t>
      </w:r>
    </w:p>
    <w:p w14:paraId="0B0F3562" w14:textId="629FDD43" w:rsidR="00B2215B" w:rsidRPr="00B2215B" w:rsidRDefault="00B2215B" w:rsidP="00B2215B">
      <w:pPr>
        <w:pStyle w:val="Odstavecseseznamem"/>
        <w:keepNext/>
        <w:numPr>
          <w:ilvl w:val="0"/>
          <w:numId w:val="33"/>
        </w:numPr>
        <w:tabs>
          <w:tab w:val="left" w:pos="1134"/>
        </w:tabs>
        <w:spacing w:line="276" w:lineRule="auto"/>
        <w:ind w:hanging="11"/>
        <w:contextualSpacing w:val="0"/>
        <w:outlineLvl w:val="1"/>
        <w:rPr>
          <w:rFonts w:ascii="Arial" w:hAnsi="Arial" w:cs="Arial"/>
        </w:rPr>
      </w:pPr>
      <w:r w:rsidRPr="00B2215B">
        <w:rPr>
          <w:rFonts w:ascii="Arial" w:hAnsi="Arial" w:cs="Arial"/>
          <w:color w:val="444444"/>
          <w:spacing w:val="-3"/>
          <w:shd w:val="clear" w:color="auto" w:fill="FFFFFF"/>
        </w:rPr>
        <w:t>ostatní zdanitelné jednotky</w:t>
      </w:r>
      <w:r w:rsidRPr="00B2215B">
        <w:rPr>
          <w:rFonts w:ascii="Arial" w:hAnsi="Arial" w:cs="Arial"/>
          <w:color w:val="444444"/>
          <w:spacing w:val="-3"/>
          <w:shd w:val="clear" w:color="auto" w:fill="FFFFFF"/>
        </w:rPr>
        <w:tab/>
      </w:r>
      <w:r w:rsidRPr="00B2215B">
        <w:rPr>
          <w:rFonts w:ascii="Arial" w:hAnsi="Arial" w:cs="Arial"/>
          <w:color w:val="444444"/>
          <w:spacing w:val="-3"/>
          <w:shd w:val="clear" w:color="auto" w:fill="FFFFFF"/>
        </w:rPr>
        <w:tab/>
      </w:r>
      <w:r w:rsidRPr="00B2215B">
        <w:rPr>
          <w:rFonts w:ascii="Arial" w:hAnsi="Arial" w:cs="Arial"/>
          <w:color w:val="444444"/>
          <w:spacing w:val="-3"/>
          <w:shd w:val="clear" w:color="auto" w:fill="FFFFFF"/>
        </w:rPr>
        <w:tab/>
      </w:r>
      <w:r w:rsidRPr="00B2215B">
        <w:rPr>
          <w:rFonts w:ascii="Arial" w:hAnsi="Arial" w:cs="Arial"/>
          <w:color w:val="444444"/>
          <w:spacing w:val="-3"/>
          <w:shd w:val="clear" w:color="auto" w:fill="FFFFFF"/>
        </w:rPr>
        <w:tab/>
        <w:t>koeficient</w:t>
      </w:r>
      <w:r>
        <w:rPr>
          <w:rFonts w:ascii="Arial" w:hAnsi="Arial" w:cs="Arial"/>
          <w:color w:val="444444"/>
          <w:spacing w:val="-3"/>
          <w:shd w:val="clear" w:color="auto" w:fill="FFFFFF"/>
        </w:rPr>
        <w:t xml:space="preserve"> 1,5</w:t>
      </w:r>
    </w:p>
    <w:p w14:paraId="1E38E0D7" w14:textId="48AF6053" w:rsidR="00841D31" w:rsidRPr="00932848" w:rsidRDefault="00841D31" w:rsidP="00932848">
      <w:pPr>
        <w:pStyle w:val="Odstavecseseznamem"/>
        <w:keepNext/>
        <w:numPr>
          <w:ilvl w:val="0"/>
          <w:numId w:val="33"/>
        </w:numPr>
        <w:tabs>
          <w:tab w:val="left" w:pos="1134"/>
        </w:tabs>
        <w:spacing w:line="276" w:lineRule="auto"/>
        <w:ind w:hanging="11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>zdanitelné stavby a zdanitelné jednotky pro</w:t>
      </w:r>
      <w:r w:rsidR="00B80F90" w:rsidRPr="00932848">
        <w:rPr>
          <w:rFonts w:ascii="Arial" w:hAnsi="Arial" w:cs="Arial"/>
        </w:rPr>
        <w:t xml:space="preserve"> </w:t>
      </w:r>
      <w:r w:rsidRPr="00932848">
        <w:rPr>
          <w:rFonts w:ascii="Arial" w:hAnsi="Arial" w:cs="Arial"/>
        </w:rPr>
        <w:t>podnikání v zemědělské prvovýrobě, lesním</w:t>
      </w:r>
      <w:r w:rsidR="00B80F90" w:rsidRPr="00932848">
        <w:rPr>
          <w:rFonts w:ascii="Arial" w:hAnsi="Arial" w:cs="Arial"/>
        </w:rPr>
        <w:t xml:space="preserve"> </w:t>
      </w:r>
      <w:r w:rsidRPr="00932848">
        <w:rPr>
          <w:rFonts w:ascii="Arial" w:hAnsi="Arial" w:cs="Arial"/>
        </w:rPr>
        <w:t>nebo vodním hospodářství</w:t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</w:r>
      <w:r w:rsidRPr="00932848">
        <w:rPr>
          <w:rFonts w:ascii="Arial" w:hAnsi="Arial" w:cs="Arial"/>
        </w:rPr>
        <w:tab/>
        <w:t xml:space="preserve">koeficient </w:t>
      </w:r>
      <w:r w:rsidR="00D20332">
        <w:rPr>
          <w:rFonts w:ascii="Arial" w:hAnsi="Arial" w:cs="Arial"/>
        </w:rPr>
        <w:t>2,5</w:t>
      </w:r>
    </w:p>
    <w:p w14:paraId="1EF1A5CC" w14:textId="230A98D4" w:rsidR="00841D31" w:rsidRPr="00932848" w:rsidRDefault="00841D31" w:rsidP="00932848">
      <w:pPr>
        <w:pStyle w:val="Odstavecseseznamem"/>
        <w:keepNext/>
        <w:numPr>
          <w:ilvl w:val="0"/>
          <w:numId w:val="33"/>
        </w:numPr>
        <w:tabs>
          <w:tab w:val="left" w:pos="1134"/>
        </w:tabs>
        <w:spacing w:line="276" w:lineRule="auto"/>
        <w:ind w:hanging="11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>zdanitelné stavby a zdanitelné jednotky pro</w:t>
      </w:r>
      <w:r w:rsidR="00B80F90" w:rsidRPr="00932848">
        <w:rPr>
          <w:rFonts w:ascii="Arial" w:hAnsi="Arial" w:cs="Arial"/>
        </w:rPr>
        <w:t xml:space="preserve"> </w:t>
      </w:r>
      <w:r w:rsidRPr="00932848">
        <w:rPr>
          <w:rFonts w:ascii="Arial" w:hAnsi="Arial" w:cs="Arial"/>
        </w:rPr>
        <w:t>podnikání v průmyslu, stavebnictví, dopravě,</w:t>
      </w:r>
      <w:r w:rsidR="00B80F90" w:rsidRPr="00932848">
        <w:rPr>
          <w:rFonts w:ascii="Arial" w:hAnsi="Arial" w:cs="Arial"/>
        </w:rPr>
        <w:t xml:space="preserve"> </w:t>
      </w:r>
      <w:r w:rsidRPr="00932848">
        <w:rPr>
          <w:rFonts w:ascii="Arial" w:hAnsi="Arial" w:cs="Arial"/>
        </w:rPr>
        <w:t>energetice nebo ostatní zemědělské výrobě</w:t>
      </w:r>
      <w:r w:rsidRPr="00932848">
        <w:rPr>
          <w:rFonts w:ascii="Arial" w:hAnsi="Arial" w:cs="Arial"/>
        </w:rPr>
        <w:tab/>
        <w:t xml:space="preserve">koeficient </w:t>
      </w:r>
      <w:r w:rsidR="00EB20DB">
        <w:rPr>
          <w:rFonts w:ascii="Arial" w:hAnsi="Arial" w:cs="Arial"/>
        </w:rPr>
        <w:t>3</w:t>
      </w:r>
      <w:r w:rsidR="00D20332">
        <w:rPr>
          <w:rFonts w:ascii="Arial" w:hAnsi="Arial" w:cs="Arial"/>
        </w:rPr>
        <w:t>,</w:t>
      </w:r>
      <w:r w:rsidR="00EB20DB">
        <w:rPr>
          <w:rFonts w:ascii="Arial" w:hAnsi="Arial" w:cs="Arial"/>
        </w:rPr>
        <w:t>0</w:t>
      </w:r>
    </w:p>
    <w:p w14:paraId="074614E1" w14:textId="617A20FB" w:rsidR="00F0565C" w:rsidRPr="00932848" w:rsidRDefault="00F0565C" w:rsidP="00932848">
      <w:pPr>
        <w:pStyle w:val="Odstavecseseznamem"/>
        <w:keepNext/>
        <w:numPr>
          <w:ilvl w:val="0"/>
          <w:numId w:val="31"/>
        </w:numPr>
        <w:tabs>
          <w:tab w:val="left" w:pos="709"/>
        </w:tabs>
        <w:spacing w:line="276" w:lineRule="auto"/>
        <w:contextualSpacing w:val="0"/>
        <w:outlineLvl w:val="1"/>
        <w:rPr>
          <w:rFonts w:ascii="Arial" w:hAnsi="Arial" w:cs="Arial"/>
        </w:rPr>
      </w:pPr>
      <w:r w:rsidRPr="00932848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2318F7">
        <w:rPr>
          <w:vertAlign w:val="superscript"/>
        </w:rPr>
        <w:footnoteReference w:id="3"/>
      </w:r>
    </w:p>
    <w:p w14:paraId="22A531B6" w14:textId="6BC7556E" w:rsidR="00F0565C" w:rsidRPr="00F0565C" w:rsidRDefault="00F0565C" w:rsidP="00841D31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0565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Čl. </w:t>
      </w:r>
      <w:r w:rsidR="006A7A35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</w:p>
    <w:p w14:paraId="3670DD4C" w14:textId="77777777" w:rsidR="00F0565C" w:rsidRPr="00F0565C" w:rsidRDefault="00F0565C" w:rsidP="00841D31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0565C">
        <w:rPr>
          <w:rFonts w:ascii="Arial" w:eastAsiaTheme="minorHAnsi" w:hAnsi="Arial" w:cs="Arial"/>
          <w:b/>
          <w:sz w:val="22"/>
          <w:szCs w:val="22"/>
          <w:lang w:eastAsia="en-US"/>
        </w:rPr>
        <w:t>Zrušovací ustanovení</w:t>
      </w:r>
    </w:p>
    <w:p w14:paraId="22E67FB5" w14:textId="6F1D028F" w:rsidR="00F0565C" w:rsidRPr="002318F7" w:rsidRDefault="00F0565C" w:rsidP="00841D3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318F7">
        <w:rPr>
          <w:rFonts w:ascii="Arial" w:eastAsiaTheme="minorHAnsi" w:hAnsi="Arial" w:cs="Arial"/>
          <w:sz w:val="22"/>
          <w:szCs w:val="22"/>
          <w:lang w:eastAsia="en-US"/>
        </w:rPr>
        <w:t xml:space="preserve">Zrušuje se </w:t>
      </w:r>
      <w:r w:rsidR="002318F7" w:rsidRPr="002318F7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2318F7">
        <w:rPr>
          <w:rFonts w:ascii="Arial" w:eastAsiaTheme="minorHAnsi" w:hAnsi="Arial" w:cs="Arial"/>
          <w:sz w:val="22"/>
          <w:szCs w:val="22"/>
          <w:lang w:eastAsia="en-US"/>
        </w:rPr>
        <w:t xml:space="preserve">becně závazná vyhláška </w:t>
      </w:r>
      <w:r w:rsidR="002318F7" w:rsidRPr="002318F7">
        <w:rPr>
          <w:rFonts w:ascii="Arial" w:eastAsiaTheme="minorHAnsi" w:hAnsi="Arial" w:cs="Arial"/>
          <w:sz w:val="22"/>
          <w:szCs w:val="22"/>
          <w:lang w:eastAsia="en-US"/>
        </w:rPr>
        <w:t>č. 5/2014, o stanovení koeficientů pro výpočet daně z nemovitých věcí, ze dne 16.6.2014.</w:t>
      </w:r>
    </w:p>
    <w:p w14:paraId="7FBE0716" w14:textId="77777777" w:rsidR="00F0565C" w:rsidRPr="00F0565C" w:rsidRDefault="00F0565C" w:rsidP="00841D3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822CA02" w14:textId="31BF3E7D" w:rsidR="00F0565C" w:rsidRPr="00F0565C" w:rsidRDefault="00F0565C" w:rsidP="00841D31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0565C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 xml:space="preserve">Čl. </w:t>
      </w:r>
      <w:r w:rsidR="00932848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</w:p>
    <w:p w14:paraId="29AC81AD" w14:textId="77777777" w:rsidR="00F0565C" w:rsidRPr="00F0565C" w:rsidRDefault="00F0565C" w:rsidP="00841D31">
      <w:pPr>
        <w:keepNext/>
        <w:spacing w:after="120" w:line="276" w:lineRule="auto"/>
        <w:jc w:val="center"/>
        <w:rPr>
          <w:rFonts w:ascii="Arial" w:eastAsiaTheme="minorHAnsi" w:hAnsi="Arial" w:cs="Arial"/>
          <w:i/>
          <w:color w:val="FF0000"/>
          <w:sz w:val="20"/>
          <w:szCs w:val="20"/>
          <w:lang w:eastAsia="en-US"/>
        </w:rPr>
      </w:pPr>
      <w:r w:rsidRPr="00F0565C">
        <w:rPr>
          <w:rFonts w:ascii="Arial" w:eastAsiaTheme="minorHAnsi" w:hAnsi="Arial" w:cs="Arial"/>
          <w:b/>
          <w:sz w:val="22"/>
          <w:szCs w:val="22"/>
          <w:lang w:eastAsia="en-US"/>
        </w:rPr>
        <w:t>Účinnost</w:t>
      </w:r>
    </w:p>
    <w:p w14:paraId="59F7803F" w14:textId="23FA2678" w:rsidR="00F0565C" w:rsidRPr="00F0565C" w:rsidRDefault="00F0565C" w:rsidP="00841D3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565C">
        <w:rPr>
          <w:rFonts w:ascii="Arial" w:eastAsiaTheme="minorHAnsi" w:hAnsi="Arial" w:cs="Arial"/>
          <w:sz w:val="22"/>
          <w:szCs w:val="22"/>
          <w:lang w:eastAsia="en-US"/>
        </w:rPr>
        <w:t>Tato obecně závazná vyhláška nabývá účinnosti dnem 1</w:t>
      </w:r>
      <w:r w:rsidR="00362712">
        <w:rPr>
          <w:rFonts w:ascii="Arial" w:eastAsiaTheme="minorHAnsi" w:hAnsi="Arial" w:cs="Arial"/>
          <w:sz w:val="22"/>
          <w:szCs w:val="22"/>
          <w:lang w:eastAsia="en-US"/>
        </w:rPr>
        <w:t>.1.</w:t>
      </w:r>
      <w:r w:rsidR="006A7A35"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F0565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63BC9DC" w14:textId="77777777" w:rsidR="00F0565C" w:rsidRPr="00F0565C" w:rsidRDefault="00F0565C" w:rsidP="00841D3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8F20A6" w14:textId="77777777" w:rsidR="00855478" w:rsidRPr="00455331" w:rsidRDefault="00855478" w:rsidP="00841D3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46E434FB" w14:textId="77777777" w:rsidR="00855478" w:rsidRPr="00455331" w:rsidRDefault="00855478" w:rsidP="00841D3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3BD14F42" w14:textId="77777777" w:rsidR="00855478" w:rsidRPr="00455331" w:rsidRDefault="00855478" w:rsidP="00841D3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7DA7B27" w14:textId="77777777" w:rsidR="00855478" w:rsidRPr="00455331" w:rsidRDefault="00855478" w:rsidP="00841D3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43B381C0" w14:textId="77777777" w:rsidR="00455331" w:rsidRPr="00455331" w:rsidRDefault="00455331" w:rsidP="00841D31">
      <w:pPr>
        <w:pStyle w:val="ZkladntextIMP"/>
        <w:spacing w:after="120" w:line="240" w:lineRule="auto"/>
        <w:ind w:left="0"/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318F7" w:rsidRPr="00455331" w14:paraId="7A62993F" w14:textId="75F81CA6" w:rsidTr="004830D7">
        <w:trPr>
          <w:jc w:val="center"/>
        </w:trPr>
        <w:tc>
          <w:tcPr>
            <w:tcW w:w="4535" w:type="dxa"/>
          </w:tcPr>
          <w:p w14:paraId="14FAF3AB" w14:textId="77777777" w:rsidR="002318F7" w:rsidRPr="00455331" w:rsidRDefault="002318F7" w:rsidP="002318F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31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  <w:tc>
          <w:tcPr>
            <w:tcW w:w="4535" w:type="dxa"/>
          </w:tcPr>
          <w:p w14:paraId="4A700C35" w14:textId="6AD35EAE" w:rsidR="002318F7" w:rsidRPr="00455331" w:rsidRDefault="002318F7" w:rsidP="002318F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31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</w:tc>
      </w:tr>
      <w:tr w:rsidR="002318F7" w:rsidRPr="00455331" w14:paraId="69FABC55" w14:textId="4791297E" w:rsidTr="004830D7">
        <w:trPr>
          <w:jc w:val="center"/>
        </w:trPr>
        <w:tc>
          <w:tcPr>
            <w:tcW w:w="4535" w:type="dxa"/>
          </w:tcPr>
          <w:p w14:paraId="1F9F24F1" w14:textId="25C8D0E2" w:rsidR="002318F7" w:rsidRPr="00455331" w:rsidRDefault="002318F7" w:rsidP="002318F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31">
              <w:rPr>
                <w:rFonts w:ascii="Arial" w:hAnsi="Arial" w:cs="Arial"/>
                <w:sz w:val="22"/>
                <w:szCs w:val="22"/>
              </w:rPr>
              <w:t xml:space="preserve">Mgr. et Bc. Milan Rychtařík </w:t>
            </w:r>
          </w:p>
          <w:p w14:paraId="3758EFF8" w14:textId="4012A175" w:rsidR="002318F7" w:rsidRPr="00455331" w:rsidRDefault="002A68E0" w:rsidP="002318F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2318F7" w:rsidRPr="00455331">
              <w:rPr>
                <w:rFonts w:ascii="Arial" w:hAnsi="Arial" w:cs="Arial"/>
                <w:sz w:val="22"/>
                <w:szCs w:val="22"/>
              </w:rPr>
              <w:t>tarosta</w:t>
            </w:r>
            <w:r>
              <w:rPr>
                <w:rFonts w:ascii="Arial" w:hAnsi="Arial" w:cs="Arial"/>
                <w:sz w:val="22"/>
                <w:szCs w:val="22"/>
              </w:rPr>
              <w:t xml:space="preserve"> města</w:t>
            </w:r>
          </w:p>
        </w:tc>
        <w:tc>
          <w:tcPr>
            <w:tcW w:w="4535" w:type="dxa"/>
          </w:tcPr>
          <w:p w14:paraId="49E427BB" w14:textId="24023D9A" w:rsidR="002318F7" w:rsidRPr="00455331" w:rsidRDefault="002318F7" w:rsidP="002318F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31">
              <w:rPr>
                <w:rFonts w:ascii="Arial" w:hAnsi="Arial" w:cs="Arial"/>
                <w:sz w:val="22"/>
                <w:szCs w:val="22"/>
              </w:rPr>
              <w:t xml:space="preserve">Bc. Pavel </w:t>
            </w:r>
            <w:proofErr w:type="spellStart"/>
            <w:r w:rsidRPr="00455331">
              <w:rPr>
                <w:rFonts w:ascii="Arial" w:hAnsi="Arial" w:cs="Arial"/>
                <w:sz w:val="22"/>
                <w:szCs w:val="22"/>
              </w:rPr>
              <w:t>Csonka</w:t>
            </w:r>
            <w:proofErr w:type="spellEnd"/>
            <w:r w:rsidRPr="00455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F19141" w14:textId="50D507C6" w:rsidR="002318F7" w:rsidRPr="00455331" w:rsidRDefault="002318F7" w:rsidP="002318F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331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5317EE68" w14:textId="77777777" w:rsidR="00455331" w:rsidRPr="00455331" w:rsidRDefault="00455331" w:rsidP="00841D31">
      <w:pPr>
        <w:spacing w:after="120"/>
        <w:rPr>
          <w:rFonts w:ascii="Arial" w:hAnsi="Arial" w:cs="Arial"/>
          <w:sz w:val="22"/>
          <w:szCs w:val="22"/>
        </w:rPr>
      </w:pPr>
    </w:p>
    <w:p w14:paraId="5821EA57" w14:textId="77777777" w:rsidR="00455331" w:rsidRPr="00455331" w:rsidRDefault="00455331" w:rsidP="00841D31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2318F7" w:rsidRPr="00455331" w14:paraId="18361D97" w14:textId="77777777" w:rsidTr="00AC4D3E">
        <w:trPr>
          <w:jc w:val="center"/>
        </w:trPr>
        <w:tc>
          <w:tcPr>
            <w:tcW w:w="4605" w:type="dxa"/>
          </w:tcPr>
          <w:p w14:paraId="0006995C" w14:textId="69CF7D0C" w:rsidR="002318F7" w:rsidRPr="00455331" w:rsidRDefault="002318F7" w:rsidP="00AC4D3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8F7" w:rsidRPr="00455331" w14:paraId="1A56054A" w14:textId="77777777" w:rsidTr="00AC4D3E">
        <w:trPr>
          <w:jc w:val="center"/>
        </w:trPr>
        <w:tc>
          <w:tcPr>
            <w:tcW w:w="4605" w:type="dxa"/>
          </w:tcPr>
          <w:p w14:paraId="4F01FD0F" w14:textId="57FD15DE" w:rsidR="002318F7" w:rsidRPr="00455331" w:rsidRDefault="002318F7" w:rsidP="00AC4D3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7EE4A" w14:textId="77777777" w:rsidR="00B17182" w:rsidRPr="00B17182" w:rsidRDefault="00B17182" w:rsidP="00841D31">
      <w:pPr>
        <w:tabs>
          <w:tab w:val="center" w:pos="2268"/>
          <w:tab w:val="center" w:pos="6804"/>
        </w:tabs>
        <w:spacing w:after="120"/>
      </w:pPr>
    </w:p>
    <w:sectPr w:rsidR="00B17182" w:rsidRPr="00B17182" w:rsidSect="008554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82E9" w14:textId="77777777" w:rsidR="00923D69" w:rsidRDefault="00923D69">
      <w:r>
        <w:separator/>
      </w:r>
    </w:p>
  </w:endnote>
  <w:endnote w:type="continuationSeparator" w:id="0">
    <w:p w14:paraId="798598F3" w14:textId="77777777" w:rsidR="00923D69" w:rsidRDefault="009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EB11" w14:textId="77777777"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A73B" w14:textId="77777777"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2E72" w14:textId="77777777"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8FF1" w14:textId="77777777" w:rsidR="00923D69" w:rsidRDefault="00923D69">
      <w:r>
        <w:separator/>
      </w:r>
    </w:p>
  </w:footnote>
  <w:footnote w:type="continuationSeparator" w:id="0">
    <w:p w14:paraId="5C4440E2" w14:textId="77777777" w:rsidR="00923D69" w:rsidRDefault="00923D69">
      <w:r>
        <w:continuationSeparator/>
      </w:r>
    </w:p>
  </w:footnote>
  <w:footnote w:id="1">
    <w:p w14:paraId="03AF2C1D" w14:textId="77777777" w:rsidR="00841D31" w:rsidRPr="00964558" w:rsidRDefault="00841D31" w:rsidP="00841D3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6E77810E" w14:textId="77777777" w:rsidR="00B80F90" w:rsidRDefault="00B80F90" w:rsidP="00B80F9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3CA2238" w14:textId="77777777" w:rsidR="00F0565C" w:rsidRPr="00A23364" w:rsidRDefault="00F0565C" w:rsidP="00F0565C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A351" w14:textId="77777777"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59A7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579C" w14:textId="77777777"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1218"/>
    <w:multiLevelType w:val="hybridMultilevel"/>
    <w:tmpl w:val="BBD8DC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E0D47"/>
    <w:multiLevelType w:val="hybridMultilevel"/>
    <w:tmpl w:val="F6B641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CA322C"/>
    <w:multiLevelType w:val="hybridMultilevel"/>
    <w:tmpl w:val="EEC24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1238"/>
    <w:multiLevelType w:val="hybridMultilevel"/>
    <w:tmpl w:val="7FB48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17900"/>
    <w:multiLevelType w:val="hybridMultilevel"/>
    <w:tmpl w:val="1346A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4"/>
  </w:num>
  <w:num w:numId="2">
    <w:abstractNumId w:val="18"/>
  </w:num>
  <w:num w:numId="3">
    <w:abstractNumId w:val="16"/>
  </w:num>
  <w:num w:numId="4">
    <w:abstractNumId w:val="25"/>
  </w:num>
  <w:num w:numId="5">
    <w:abstractNumId w:val="3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26"/>
  </w:num>
  <w:num w:numId="10">
    <w:abstractNumId w:val="22"/>
  </w:num>
  <w:num w:numId="11">
    <w:abstractNumId w:val="30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  <w:num w:numId="16">
    <w:abstractNumId w:val="20"/>
  </w:num>
  <w:num w:numId="17">
    <w:abstractNumId w:val="19"/>
  </w:num>
  <w:num w:numId="18">
    <w:abstractNumId w:val="27"/>
  </w:num>
  <w:num w:numId="19">
    <w:abstractNumId w:val="29"/>
  </w:num>
  <w:num w:numId="20">
    <w:abstractNumId w:val="3"/>
  </w:num>
  <w:num w:numId="21">
    <w:abstractNumId w:val="17"/>
  </w:num>
  <w:num w:numId="22">
    <w:abstractNumId w:val="11"/>
  </w:num>
  <w:num w:numId="23">
    <w:abstractNumId w:val="7"/>
  </w:num>
  <w:num w:numId="24">
    <w:abstractNumId w:val="23"/>
  </w:num>
  <w:num w:numId="25">
    <w:abstractNumId w:val="32"/>
  </w:num>
  <w:num w:numId="26">
    <w:abstractNumId w:val="6"/>
  </w:num>
  <w:num w:numId="27">
    <w:abstractNumId w:val="14"/>
  </w:num>
  <w:num w:numId="28">
    <w:abstractNumId w:val="4"/>
  </w:num>
  <w:num w:numId="29">
    <w:abstractNumId w:val="12"/>
  </w:num>
  <w:num w:numId="30">
    <w:abstractNumId w:val="15"/>
  </w:num>
  <w:num w:numId="31">
    <w:abstractNumId w:val="9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32F69"/>
    <w:rsid w:val="000429CE"/>
    <w:rsid w:val="000533B5"/>
    <w:rsid w:val="0006461A"/>
    <w:rsid w:val="000804DD"/>
    <w:rsid w:val="0008567C"/>
    <w:rsid w:val="000B15A6"/>
    <w:rsid w:val="000C087F"/>
    <w:rsid w:val="000C7EC0"/>
    <w:rsid w:val="000D4198"/>
    <w:rsid w:val="000D523D"/>
    <w:rsid w:val="00100573"/>
    <w:rsid w:val="00100F78"/>
    <w:rsid w:val="0010625B"/>
    <w:rsid w:val="0011208C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051C"/>
    <w:rsid w:val="00224885"/>
    <w:rsid w:val="002318F7"/>
    <w:rsid w:val="00236174"/>
    <w:rsid w:val="00242F11"/>
    <w:rsid w:val="002506AE"/>
    <w:rsid w:val="00260293"/>
    <w:rsid w:val="00281266"/>
    <w:rsid w:val="0028298B"/>
    <w:rsid w:val="0029038E"/>
    <w:rsid w:val="002925A3"/>
    <w:rsid w:val="00294B87"/>
    <w:rsid w:val="00297D27"/>
    <w:rsid w:val="002A29E9"/>
    <w:rsid w:val="002A68E0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62712"/>
    <w:rsid w:val="00380864"/>
    <w:rsid w:val="003869F8"/>
    <w:rsid w:val="003929CA"/>
    <w:rsid w:val="003974C6"/>
    <w:rsid w:val="003A7EDB"/>
    <w:rsid w:val="003B6696"/>
    <w:rsid w:val="003C1939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55331"/>
    <w:rsid w:val="00461069"/>
    <w:rsid w:val="004717AB"/>
    <w:rsid w:val="00497DAF"/>
    <w:rsid w:val="004B5268"/>
    <w:rsid w:val="004B774B"/>
    <w:rsid w:val="004C4367"/>
    <w:rsid w:val="004D0F7C"/>
    <w:rsid w:val="004D2649"/>
    <w:rsid w:val="004D27C2"/>
    <w:rsid w:val="004E5A66"/>
    <w:rsid w:val="004F468E"/>
    <w:rsid w:val="004F69BC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E73BA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9DA"/>
    <w:rsid w:val="006A7A35"/>
    <w:rsid w:val="006B290F"/>
    <w:rsid w:val="006C4AD9"/>
    <w:rsid w:val="006C4D4B"/>
    <w:rsid w:val="006F0A2E"/>
    <w:rsid w:val="006F39AC"/>
    <w:rsid w:val="006F6CDF"/>
    <w:rsid w:val="00701570"/>
    <w:rsid w:val="007178FC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1D31"/>
    <w:rsid w:val="008428BF"/>
    <w:rsid w:val="008512E9"/>
    <w:rsid w:val="00855478"/>
    <w:rsid w:val="008570CC"/>
    <w:rsid w:val="008668AF"/>
    <w:rsid w:val="0087324A"/>
    <w:rsid w:val="0088426B"/>
    <w:rsid w:val="008A0943"/>
    <w:rsid w:val="008A47E6"/>
    <w:rsid w:val="008A69C6"/>
    <w:rsid w:val="008B2126"/>
    <w:rsid w:val="008C0702"/>
    <w:rsid w:val="008D39F0"/>
    <w:rsid w:val="008D4E3C"/>
    <w:rsid w:val="008F5C44"/>
    <w:rsid w:val="00905A8E"/>
    <w:rsid w:val="009137BE"/>
    <w:rsid w:val="009142FE"/>
    <w:rsid w:val="009165B7"/>
    <w:rsid w:val="00923D69"/>
    <w:rsid w:val="00931D04"/>
    <w:rsid w:val="00931FE5"/>
    <w:rsid w:val="00932848"/>
    <w:rsid w:val="0093435E"/>
    <w:rsid w:val="00936D23"/>
    <w:rsid w:val="00944DB4"/>
    <w:rsid w:val="009514AB"/>
    <w:rsid w:val="0096131A"/>
    <w:rsid w:val="00964963"/>
    <w:rsid w:val="00967DD8"/>
    <w:rsid w:val="009702A6"/>
    <w:rsid w:val="00977EFC"/>
    <w:rsid w:val="00983C7E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75B"/>
    <w:rsid w:val="00A129F9"/>
    <w:rsid w:val="00A14D4E"/>
    <w:rsid w:val="00A338E1"/>
    <w:rsid w:val="00A354BB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670A"/>
    <w:rsid w:val="00B17182"/>
    <w:rsid w:val="00B2215B"/>
    <w:rsid w:val="00B2405D"/>
    <w:rsid w:val="00B26217"/>
    <w:rsid w:val="00B26F37"/>
    <w:rsid w:val="00B37D5F"/>
    <w:rsid w:val="00B473F9"/>
    <w:rsid w:val="00B715B1"/>
    <w:rsid w:val="00B80F90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0332"/>
    <w:rsid w:val="00D23C9E"/>
    <w:rsid w:val="00D23DB6"/>
    <w:rsid w:val="00D27C0D"/>
    <w:rsid w:val="00D30EC7"/>
    <w:rsid w:val="00D54F6D"/>
    <w:rsid w:val="00D642C7"/>
    <w:rsid w:val="00D75A50"/>
    <w:rsid w:val="00D76214"/>
    <w:rsid w:val="00D801CB"/>
    <w:rsid w:val="00D818B7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93D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B20DB"/>
    <w:rsid w:val="00EC0162"/>
    <w:rsid w:val="00F008DB"/>
    <w:rsid w:val="00F0565C"/>
    <w:rsid w:val="00F070EF"/>
    <w:rsid w:val="00F55E0B"/>
    <w:rsid w:val="00F60FD1"/>
    <w:rsid w:val="00F618CC"/>
    <w:rsid w:val="00F61B6D"/>
    <w:rsid w:val="00F65495"/>
    <w:rsid w:val="00F656ED"/>
    <w:rsid w:val="00F75E01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76A37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uiPriority w:val="99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styleId="Odstavecseseznamem">
    <w:name w:val="List Paragraph"/>
    <w:basedOn w:val="Normln"/>
    <w:uiPriority w:val="34"/>
    <w:qFormat/>
    <w:rsid w:val="00841D31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1EC5FDA-E450-41CE-AF25-9DE66839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Louny</vt:lpstr>
    </vt:vector>
  </TitlesOfParts>
  <Company>MV ČR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Louny</dc:title>
  <dc:subject/>
  <dc:creator>Standard</dc:creator>
  <cp:keywords/>
  <cp:lastModifiedBy>Ovšonka Michal</cp:lastModifiedBy>
  <cp:revision>2</cp:revision>
  <cp:lastPrinted>2024-08-22T08:28:00Z</cp:lastPrinted>
  <dcterms:created xsi:type="dcterms:W3CDTF">2024-09-17T11:23:00Z</dcterms:created>
  <dcterms:modified xsi:type="dcterms:W3CDTF">2024-09-17T11:23:00Z</dcterms:modified>
</cp:coreProperties>
</file>