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05DB" w14:textId="77777777" w:rsidR="001A47D6" w:rsidRPr="00880102" w:rsidRDefault="001A47D6" w:rsidP="001A47D6">
      <w:pPr>
        <w:jc w:val="center"/>
        <w:rPr>
          <w:b/>
          <w:sz w:val="40"/>
          <w:szCs w:val="40"/>
        </w:rPr>
      </w:pPr>
      <w:r>
        <w:rPr>
          <w:b/>
          <w:sz w:val="40"/>
          <w:szCs w:val="40"/>
        </w:rPr>
        <w:t>M Ě S T O   J I Ř Í K O V</w:t>
      </w:r>
    </w:p>
    <w:p w14:paraId="29A15357" w14:textId="77777777" w:rsidR="001A47D6" w:rsidRDefault="001A47D6" w:rsidP="001A47D6">
      <w:pPr>
        <w:jc w:val="center"/>
        <w:rPr>
          <w:b/>
          <w:sz w:val="20"/>
        </w:rPr>
      </w:pPr>
    </w:p>
    <w:p w14:paraId="2D06ED9A" w14:textId="77777777" w:rsidR="001A47D6" w:rsidRPr="007913A8" w:rsidRDefault="001A47D6" w:rsidP="001A47D6">
      <w:pPr>
        <w:jc w:val="center"/>
        <w:rPr>
          <w:b/>
          <w:sz w:val="32"/>
        </w:rPr>
      </w:pPr>
      <w:r w:rsidRPr="007913A8">
        <w:rPr>
          <w:b/>
          <w:sz w:val="32"/>
        </w:rPr>
        <w:t xml:space="preserve">ZASTUPITELSTVO </w:t>
      </w:r>
      <w:r>
        <w:rPr>
          <w:b/>
          <w:sz w:val="32"/>
        </w:rPr>
        <w:t>MĚSTA JIŘÍKOV</w:t>
      </w:r>
    </w:p>
    <w:p w14:paraId="7DD5E660" w14:textId="77777777" w:rsidR="001D0156" w:rsidRPr="00880102" w:rsidRDefault="001D0156" w:rsidP="001D0156">
      <w:pPr>
        <w:jc w:val="center"/>
        <w:rPr>
          <w:b/>
          <w:sz w:val="20"/>
        </w:rPr>
      </w:pPr>
    </w:p>
    <w:p w14:paraId="11F3E6A1" w14:textId="447A3B34" w:rsidR="00561E02" w:rsidRPr="001D0156" w:rsidRDefault="00A11884" w:rsidP="001D0156">
      <w:pPr>
        <w:jc w:val="center"/>
        <w:rPr>
          <w:b/>
          <w:sz w:val="32"/>
          <w:szCs w:val="32"/>
        </w:rPr>
      </w:pPr>
      <w:r>
        <w:rPr>
          <w:b/>
          <w:sz w:val="32"/>
          <w:szCs w:val="32"/>
        </w:rPr>
        <w:t>Obecně závazná vyhláška</w:t>
      </w:r>
      <w:r w:rsidR="00145698">
        <w:rPr>
          <w:b/>
          <w:sz w:val="32"/>
          <w:szCs w:val="32"/>
        </w:rPr>
        <w:t xml:space="preserve"> 1/2023</w:t>
      </w:r>
    </w:p>
    <w:p w14:paraId="54E36004" w14:textId="77777777" w:rsidR="00561E02" w:rsidRPr="0072122F" w:rsidRDefault="00561E02" w:rsidP="00561E02">
      <w:pPr>
        <w:jc w:val="center"/>
        <w:rPr>
          <w:b/>
          <w:bCs/>
        </w:rPr>
      </w:pPr>
    </w:p>
    <w:p w14:paraId="31E755C4"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2D211A7"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1FFBF828" w14:textId="386CEF10" w:rsidR="00561E02" w:rsidRPr="00C156C1" w:rsidRDefault="00561E02" w:rsidP="00561E02">
      <w:pPr>
        <w:pStyle w:val="Zkladntextodsazen"/>
        <w:ind w:left="0" w:firstLine="0"/>
      </w:pPr>
      <w:r w:rsidRPr="00AD642E">
        <w:rPr>
          <w:i/>
        </w:rPr>
        <w:t xml:space="preserve">Zastupitelstvo </w:t>
      </w:r>
      <w:r w:rsidR="001A47D6">
        <w:rPr>
          <w:i/>
        </w:rPr>
        <w:t>města Jiříkov</w:t>
      </w:r>
      <w:r w:rsidR="001D0156" w:rsidRPr="00880102">
        <w:rPr>
          <w:b/>
          <w:bCs/>
          <w:i/>
        </w:rPr>
        <w:t xml:space="preserve"> </w:t>
      </w:r>
      <w:r w:rsidRPr="00AD642E">
        <w:rPr>
          <w:i/>
        </w:rPr>
        <w:t xml:space="preserve">se na svém zasedání dne </w:t>
      </w:r>
      <w:r w:rsidR="005A28C6">
        <w:rPr>
          <w:i/>
        </w:rPr>
        <w:t>12</w:t>
      </w:r>
      <w:r w:rsidR="001A47D6">
        <w:rPr>
          <w:i/>
        </w:rPr>
        <w:t xml:space="preserve">. </w:t>
      </w:r>
      <w:proofErr w:type="gramStart"/>
      <w:r w:rsidR="001A47D6">
        <w:rPr>
          <w:i/>
        </w:rPr>
        <w:t>Prosince</w:t>
      </w:r>
      <w:proofErr w:type="gramEnd"/>
      <w:r w:rsidR="001A47D6">
        <w:rPr>
          <w:i/>
        </w:rPr>
        <w:t xml:space="preserve"> 2023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206BCAC2" w14:textId="77777777" w:rsidR="00852FB3" w:rsidRPr="00861912" w:rsidRDefault="00852FB3" w:rsidP="00561E02">
      <w:pPr>
        <w:jc w:val="center"/>
        <w:rPr>
          <w:b/>
        </w:rPr>
      </w:pPr>
    </w:p>
    <w:p w14:paraId="624E3F1A" w14:textId="77777777" w:rsidR="00561E02" w:rsidRPr="00861912" w:rsidRDefault="003D4103" w:rsidP="00561E02">
      <w:pPr>
        <w:jc w:val="center"/>
        <w:rPr>
          <w:b/>
        </w:rPr>
      </w:pPr>
      <w:r>
        <w:rPr>
          <w:b/>
        </w:rPr>
        <w:t>Článek</w:t>
      </w:r>
      <w:r w:rsidR="00561E02" w:rsidRPr="00861912">
        <w:rPr>
          <w:b/>
        </w:rPr>
        <w:t xml:space="preserve"> 1</w:t>
      </w:r>
    </w:p>
    <w:p w14:paraId="6ED7C559" w14:textId="77777777" w:rsidR="00561E02" w:rsidRPr="00861912" w:rsidRDefault="00561E02" w:rsidP="00561E02">
      <w:pPr>
        <w:jc w:val="center"/>
        <w:rPr>
          <w:b/>
        </w:rPr>
      </w:pPr>
      <w:r w:rsidRPr="00861912">
        <w:rPr>
          <w:b/>
        </w:rPr>
        <w:t>Úvodní ustanovení</w:t>
      </w:r>
    </w:p>
    <w:p w14:paraId="66BADFAA" w14:textId="77777777" w:rsidR="00561E02" w:rsidRPr="00861912" w:rsidRDefault="00561E02" w:rsidP="00561E02">
      <w:pPr>
        <w:jc w:val="both"/>
      </w:pPr>
    </w:p>
    <w:p w14:paraId="2A23722C" w14:textId="77777777" w:rsidR="00561E02" w:rsidRPr="00861912" w:rsidRDefault="001A47D6" w:rsidP="00561E02">
      <w:pPr>
        <w:numPr>
          <w:ilvl w:val="0"/>
          <w:numId w:val="1"/>
        </w:numPr>
        <w:jc w:val="both"/>
      </w:pPr>
      <w:r>
        <w:t>Město Jiříkov</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2CDFCDAA"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1A47D6">
        <w:rPr>
          <w:sz w:val="24"/>
        </w:rPr>
        <w:t>Městský</w:t>
      </w:r>
      <w:r w:rsidR="001A47D6">
        <w:rPr>
          <w:spacing w:val="10"/>
          <w:sz w:val="24"/>
        </w:rPr>
        <w:t xml:space="preserve"> </w:t>
      </w:r>
      <w:r w:rsidR="001A47D6">
        <w:rPr>
          <w:sz w:val="24"/>
        </w:rPr>
        <w:t>úřad</w:t>
      </w:r>
      <w:r w:rsidR="001A47D6">
        <w:rPr>
          <w:spacing w:val="-2"/>
          <w:sz w:val="24"/>
        </w:rPr>
        <w:t xml:space="preserve"> Jiříkov</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20E1B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E53BF36"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DDB2866" w14:textId="77777777" w:rsidR="00822A24" w:rsidRDefault="00822A24"/>
    <w:p w14:paraId="1BA9AA39" w14:textId="77777777" w:rsidR="00561E02" w:rsidRPr="006C2CF0" w:rsidRDefault="003D4103" w:rsidP="00561E02">
      <w:pPr>
        <w:jc w:val="center"/>
        <w:rPr>
          <w:b/>
        </w:rPr>
      </w:pPr>
      <w:r w:rsidRPr="006C2CF0">
        <w:rPr>
          <w:b/>
        </w:rPr>
        <w:t xml:space="preserve">Článek </w:t>
      </w:r>
      <w:r w:rsidR="00561E02" w:rsidRPr="006C2CF0">
        <w:rPr>
          <w:b/>
        </w:rPr>
        <w:t>2</w:t>
      </w:r>
    </w:p>
    <w:p w14:paraId="56F40607" w14:textId="77777777" w:rsidR="00561E02" w:rsidRPr="006C2CF0" w:rsidRDefault="00561E02" w:rsidP="00561E02">
      <w:pPr>
        <w:jc w:val="center"/>
        <w:rPr>
          <w:b/>
        </w:rPr>
      </w:pPr>
      <w:r w:rsidRPr="006C2CF0">
        <w:rPr>
          <w:b/>
        </w:rPr>
        <w:t>Poplatník</w:t>
      </w:r>
    </w:p>
    <w:p w14:paraId="6A9812A8" w14:textId="77777777" w:rsidR="00561E02" w:rsidRPr="006C2CF0" w:rsidRDefault="00561E02"/>
    <w:p w14:paraId="6710A83F"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5136456" w14:textId="77777777" w:rsidR="005F7D45" w:rsidRPr="005F7D45" w:rsidRDefault="005F7D45" w:rsidP="005F7D45"/>
    <w:p w14:paraId="53FCFCDA"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2B7D0738" w14:textId="77777777" w:rsidR="00561E02" w:rsidRPr="006C2CF0" w:rsidRDefault="00561E02" w:rsidP="00561E02">
      <w:pPr>
        <w:tabs>
          <w:tab w:val="left" w:pos="3780"/>
        </w:tabs>
        <w:jc w:val="center"/>
        <w:rPr>
          <w:b/>
        </w:rPr>
      </w:pPr>
      <w:r w:rsidRPr="006C2CF0">
        <w:rPr>
          <w:b/>
        </w:rPr>
        <w:t>Ohlašovací povinnost</w:t>
      </w:r>
    </w:p>
    <w:p w14:paraId="768AC8E1" w14:textId="77777777" w:rsidR="00561E02" w:rsidRPr="006C2CF0" w:rsidRDefault="00561E02" w:rsidP="00561E02">
      <w:pPr>
        <w:tabs>
          <w:tab w:val="left" w:pos="3780"/>
        </w:tabs>
        <w:jc w:val="both"/>
      </w:pPr>
    </w:p>
    <w:p w14:paraId="45496243" w14:textId="77777777" w:rsidR="00814C64" w:rsidRPr="000B3E8A" w:rsidRDefault="00814C64" w:rsidP="00814C64">
      <w:pPr>
        <w:pStyle w:val="Zkladntext"/>
        <w:numPr>
          <w:ilvl w:val="0"/>
          <w:numId w:val="39"/>
        </w:numPr>
        <w:spacing w:after="0"/>
        <w:jc w:val="both"/>
      </w:pPr>
      <w:r w:rsidRPr="00D6118C">
        <w:t xml:space="preserve">Poplatník je povinen podat správci poplatku ohlášení do </w:t>
      </w:r>
      <w:r w:rsidR="001A47D6">
        <w:t>15</w:t>
      </w:r>
      <w:r w:rsidRPr="00D6118C">
        <w:t xml:space="preserve"> dnů od vzniku poplatkové povinnosti. Ve </w:t>
      </w:r>
      <w:r w:rsidRPr="000B3E8A">
        <w:t>stejné lhůtě se ohlašuje nárok na osvobození</w:t>
      </w:r>
      <w:r w:rsidR="00420424" w:rsidRPr="000B3E8A">
        <w:t xml:space="preserve"> nebo úlev</w:t>
      </w:r>
      <w:r w:rsidR="00835206" w:rsidRPr="000B3E8A">
        <w:t>u</w:t>
      </w:r>
      <w:r w:rsidRPr="000B3E8A">
        <w:t xml:space="preserve">, existoval-li důvod osvobození </w:t>
      </w:r>
      <w:r w:rsidR="00420424" w:rsidRPr="000B3E8A">
        <w:t xml:space="preserve">nebo úlevy </w:t>
      </w:r>
      <w:r w:rsidRPr="000B3E8A">
        <w:t>v okamžiku vzniku poplatkové povinnosti.</w:t>
      </w:r>
    </w:p>
    <w:p w14:paraId="2B4B8E5D" w14:textId="77777777" w:rsidR="00A11884" w:rsidRPr="000B3E8A" w:rsidRDefault="00A11884" w:rsidP="00A11884">
      <w:pPr>
        <w:pStyle w:val="Normln2"/>
        <w:numPr>
          <w:ilvl w:val="0"/>
          <w:numId w:val="39"/>
        </w:numPr>
        <w:autoSpaceDE w:val="0"/>
        <w:autoSpaceDN w:val="0"/>
        <w:adjustRightInd w:val="0"/>
        <w:jc w:val="both"/>
        <w:rPr>
          <w:bCs/>
          <w:szCs w:val="24"/>
        </w:rPr>
      </w:pPr>
      <w:r w:rsidRPr="000B3E8A">
        <w:t>Obsah ohlášení upravuje zákon.</w:t>
      </w:r>
      <w:r w:rsidRPr="000B3E8A">
        <w:rPr>
          <w:rStyle w:val="Znakapoznpodarou"/>
        </w:rPr>
        <w:footnoteReference w:id="7"/>
      </w:r>
      <w:r w:rsidRPr="000B3E8A">
        <w:rPr>
          <w:szCs w:val="24"/>
          <w:vertAlign w:val="superscript"/>
        </w:rPr>
        <w:t>)</w:t>
      </w:r>
    </w:p>
    <w:p w14:paraId="0CA16074" w14:textId="77777777" w:rsidR="00A11884" w:rsidRPr="000B3E8A" w:rsidRDefault="00A11884" w:rsidP="00A11884">
      <w:pPr>
        <w:pStyle w:val="Normln2"/>
        <w:numPr>
          <w:ilvl w:val="0"/>
          <w:numId w:val="39"/>
        </w:numPr>
        <w:autoSpaceDE w:val="0"/>
        <w:autoSpaceDN w:val="0"/>
        <w:adjustRightInd w:val="0"/>
        <w:jc w:val="both"/>
        <w:rPr>
          <w:bCs/>
          <w:szCs w:val="24"/>
        </w:rPr>
      </w:pPr>
      <w:r w:rsidRPr="000B3E8A">
        <w:rPr>
          <w:bCs/>
          <w:szCs w:val="24"/>
        </w:rPr>
        <w:t>Postup při změně</w:t>
      </w:r>
      <w:r w:rsidRPr="000B3E8A">
        <w:rPr>
          <w:rStyle w:val="Znakapoznpodarou"/>
          <w:bCs/>
          <w:szCs w:val="24"/>
        </w:rPr>
        <w:footnoteReference w:id="8"/>
      </w:r>
      <w:r w:rsidRPr="000B3E8A">
        <w:rPr>
          <w:bCs/>
          <w:szCs w:val="24"/>
          <w:vertAlign w:val="superscript"/>
        </w:rPr>
        <w:t>)</w:t>
      </w:r>
      <w:r w:rsidRPr="000B3E8A">
        <w:rPr>
          <w:bCs/>
          <w:szCs w:val="24"/>
        </w:rPr>
        <w:t xml:space="preserve"> údajů uvedených v ohlášení upravuje zákon.</w:t>
      </w:r>
      <w:r w:rsidRPr="000B3E8A">
        <w:rPr>
          <w:rStyle w:val="Znakapoznpodarou"/>
          <w:bCs/>
          <w:szCs w:val="24"/>
        </w:rPr>
        <w:footnoteReference w:id="9"/>
      </w:r>
      <w:r w:rsidRPr="000B3E8A">
        <w:rPr>
          <w:bCs/>
          <w:szCs w:val="24"/>
          <w:vertAlign w:val="superscript"/>
        </w:rPr>
        <w:t>)</w:t>
      </w:r>
      <w:r w:rsidRPr="000B3E8A">
        <w:rPr>
          <w:bCs/>
          <w:szCs w:val="24"/>
        </w:rPr>
        <w:t xml:space="preserve"> </w:t>
      </w:r>
    </w:p>
    <w:p w14:paraId="25FDED60" w14:textId="77777777" w:rsidR="00A11884" w:rsidRPr="000B3E8A" w:rsidRDefault="00A11884" w:rsidP="00A11884">
      <w:pPr>
        <w:numPr>
          <w:ilvl w:val="0"/>
          <w:numId w:val="39"/>
        </w:numPr>
        <w:jc w:val="both"/>
        <w:rPr>
          <w:sz w:val="23"/>
          <w:szCs w:val="23"/>
        </w:rPr>
      </w:pPr>
      <w:r w:rsidRPr="000B3E8A">
        <w:rPr>
          <w:sz w:val="23"/>
          <w:szCs w:val="23"/>
        </w:rPr>
        <w:t>Důsledky nesplnění ohlašovací povinnosti ke vzniku osvobození nebo úlevy stanoví zákon.</w:t>
      </w:r>
      <w:r w:rsidRPr="000B3E8A">
        <w:rPr>
          <w:rStyle w:val="Znakapoznpodarou"/>
          <w:sz w:val="23"/>
          <w:szCs w:val="23"/>
        </w:rPr>
        <w:footnoteReference w:id="10"/>
      </w:r>
      <w:r w:rsidRPr="000B3E8A">
        <w:rPr>
          <w:sz w:val="23"/>
          <w:szCs w:val="23"/>
          <w:vertAlign w:val="superscript"/>
        </w:rPr>
        <w:t>)</w:t>
      </w:r>
    </w:p>
    <w:p w14:paraId="19884E4C" w14:textId="77777777" w:rsidR="00884A5E" w:rsidRPr="000B3E8A" w:rsidRDefault="00A11884" w:rsidP="00A11884">
      <w:pPr>
        <w:numPr>
          <w:ilvl w:val="0"/>
          <w:numId w:val="39"/>
        </w:numPr>
        <w:jc w:val="both"/>
        <w:rPr>
          <w:sz w:val="23"/>
          <w:szCs w:val="23"/>
        </w:rPr>
      </w:pPr>
      <w:r w:rsidRPr="000B3E8A">
        <w:t>Poplatník není povinen podat ohlášení</w:t>
      </w:r>
      <w:r w:rsidR="001A47D6" w:rsidRPr="000B3E8A">
        <w:t xml:space="preserve"> k úlevě dle čl. </w:t>
      </w:r>
      <w:r w:rsidR="000B3E8A" w:rsidRPr="000B3E8A">
        <w:t>6</w:t>
      </w:r>
      <w:r w:rsidR="001A47D6" w:rsidRPr="000B3E8A">
        <w:t xml:space="preserve"> této vyhlášky</w:t>
      </w:r>
      <w:r w:rsidRPr="000B3E8A">
        <w:t>.</w:t>
      </w:r>
      <w:r w:rsidRPr="000B3E8A">
        <w:rPr>
          <w:rStyle w:val="Znakapoznpodarou"/>
        </w:rPr>
        <w:footnoteReference w:id="11"/>
      </w:r>
      <w:r w:rsidRPr="000B3E8A">
        <w:rPr>
          <w:vertAlign w:val="superscript"/>
        </w:rPr>
        <w:t>)</w:t>
      </w:r>
    </w:p>
    <w:p w14:paraId="1D308BF5" w14:textId="77777777" w:rsidR="00561E02" w:rsidRPr="000B3E8A" w:rsidRDefault="00561E02" w:rsidP="00561E02">
      <w:pPr>
        <w:tabs>
          <w:tab w:val="left" w:pos="3780"/>
        </w:tabs>
        <w:jc w:val="both"/>
      </w:pPr>
    </w:p>
    <w:p w14:paraId="6A760161" w14:textId="77777777" w:rsidR="00561E02" w:rsidRPr="000B3E8A" w:rsidRDefault="003D4103" w:rsidP="00561E02">
      <w:pPr>
        <w:tabs>
          <w:tab w:val="left" w:pos="3780"/>
        </w:tabs>
        <w:jc w:val="center"/>
        <w:rPr>
          <w:b/>
        </w:rPr>
      </w:pPr>
      <w:r w:rsidRPr="000B3E8A">
        <w:rPr>
          <w:b/>
        </w:rPr>
        <w:t xml:space="preserve">Článek </w:t>
      </w:r>
      <w:r w:rsidR="00561E02" w:rsidRPr="000B3E8A">
        <w:rPr>
          <w:b/>
        </w:rPr>
        <w:t>4</w:t>
      </w:r>
    </w:p>
    <w:p w14:paraId="4C1FDC1A" w14:textId="77777777" w:rsidR="00561E02" w:rsidRPr="000B3E8A" w:rsidRDefault="007F4991" w:rsidP="00561E02">
      <w:pPr>
        <w:tabs>
          <w:tab w:val="left" w:pos="3780"/>
        </w:tabs>
        <w:jc w:val="center"/>
        <w:rPr>
          <w:b/>
        </w:rPr>
      </w:pPr>
      <w:r w:rsidRPr="000B3E8A">
        <w:rPr>
          <w:b/>
        </w:rPr>
        <w:t>V</w:t>
      </w:r>
      <w:r w:rsidR="0072676B" w:rsidRPr="000B3E8A">
        <w:rPr>
          <w:b/>
        </w:rPr>
        <w:t>ýpočet výše poplatku</w:t>
      </w:r>
    </w:p>
    <w:p w14:paraId="7D4BA091" w14:textId="77777777" w:rsidR="00561E02" w:rsidRPr="000B3E8A" w:rsidRDefault="00561E02" w:rsidP="00561E02">
      <w:pPr>
        <w:tabs>
          <w:tab w:val="left" w:pos="3780"/>
        </w:tabs>
        <w:jc w:val="both"/>
      </w:pPr>
    </w:p>
    <w:p w14:paraId="595BD3AF" w14:textId="77777777" w:rsidR="00561E02" w:rsidRPr="000B3E8A" w:rsidRDefault="0072676B" w:rsidP="00561E02">
      <w:pPr>
        <w:numPr>
          <w:ilvl w:val="0"/>
          <w:numId w:val="4"/>
        </w:numPr>
        <w:tabs>
          <w:tab w:val="left" w:pos="3780"/>
        </w:tabs>
        <w:jc w:val="both"/>
      </w:pPr>
      <w:r w:rsidRPr="000B3E8A">
        <w:t>Poplatek</w:t>
      </w:r>
      <w:r w:rsidR="00DA77BD" w:rsidRPr="000B3E8A">
        <w:t xml:space="preserve"> </w:t>
      </w:r>
      <w:r w:rsidR="00561E02" w:rsidRPr="000B3E8A">
        <w:t xml:space="preserve">činí </w:t>
      </w:r>
      <w:r w:rsidR="001A47D6" w:rsidRPr="000B3E8A">
        <w:rPr>
          <w:b/>
        </w:rPr>
        <w:t>840</w:t>
      </w:r>
      <w:r w:rsidR="00814C64" w:rsidRPr="000B3E8A">
        <w:t xml:space="preserve"> </w:t>
      </w:r>
      <w:r w:rsidR="007F4991" w:rsidRPr="000B3E8A">
        <w:t>Kč za poplatkové období.</w:t>
      </w:r>
    </w:p>
    <w:p w14:paraId="32D4C7E7" w14:textId="77777777" w:rsidR="001A2E6D" w:rsidRPr="000B3E8A" w:rsidRDefault="00E257DF" w:rsidP="001A2E6D">
      <w:pPr>
        <w:numPr>
          <w:ilvl w:val="0"/>
          <w:numId w:val="4"/>
        </w:numPr>
        <w:tabs>
          <w:tab w:val="left" w:pos="3780"/>
        </w:tabs>
        <w:jc w:val="both"/>
      </w:pPr>
      <w:r w:rsidRPr="000B3E8A">
        <w:t>Postup pro zjištění výše poplatku v případě osvobození, nebo vzniku nebo zániku poplatkové povinnosti v průběhu kalendářního roku stanoví zákon.</w:t>
      </w:r>
      <w:r w:rsidR="001A2E6D" w:rsidRPr="000B3E8A">
        <w:rPr>
          <w:rStyle w:val="Znakapoznpodarou"/>
        </w:rPr>
        <w:footnoteReference w:id="12"/>
      </w:r>
      <w:r w:rsidR="001A2E6D" w:rsidRPr="000B3E8A">
        <w:rPr>
          <w:vertAlign w:val="superscript"/>
        </w:rPr>
        <w:t>)</w:t>
      </w:r>
    </w:p>
    <w:p w14:paraId="2805AEE7" w14:textId="77777777" w:rsidR="00377C5E" w:rsidRPr="001A47D6" w:rsidRDefault="00410404" w:rsidP="001A2E6D">
      <w:pPr>
        <w:numPr>
          <w:ilvl w:val="0"/>
          <w:numId w:val="4"/>
        </w:numPr>
        <w:tabs>
          <w:tab w:val="left" w:pos="3780"/>
        </w:tabs>
        <w:jc w:val="both"/>
      </w:pPr>
      <w:r w:rsidRPr="001A47D6">
        <w:rPr>
          <w:color w:val="000000"/>
        </w:rPr>
        <w:t xml:space="preserve">V případě úlevy </w:t>
      </w:r>
      <w:r w:rsidR="00377C5E" w:rsidRPr="001A47D6">
        <w:rPr>
          <w:color w:val="000000"/>
        </w:rPr>
        <w:t>se výše snížení poplatku stanoví obdobně postupem dle § 10h odst. 2 písm. b) a odst. 3 písm. c) zákona o místních poplatcích, a to v závislosti na výši úlevy.</w:t>
      </w:r>
    </w:p>
    <w:p w14:paraId="7D13A06B" w14:textId="77777777" w:rsidR="003A13D9" w:rsidRDefault="003A13D9" w:rsidP="003A13D9">
      <w:pPr>
        <w:rPr>
          <w:highlight w:val="green"/>
        </w:rPr>
      </w:pPr>
    </w:p>
    <w:p w14:paraId="74FE142A" w14:textId="77777777" w:rsidR="001A47D6" w:rsidRDefault="001A47D6">
      <w:pPr>
        <w:rPr>
          <w:b/>
          <w:bCs/>
        </w:rPr>
      </w:pPr>
      <w:r>
        <w:rPr>
          <w:b/>
          <w:bCs/>
        </w:rPr>
        <w:br w:type="page"/>
      </w:r>
    </w:p>
    <w:p w14:paraId="525893A8" w14:textId="77777777" w:rsidR="00814C64" w:rsidRPr="001A47D6" w:rsidRDefault="00814C64" w:rsidP="00814C64">
      <w:pPr>
        <w:pStyle w:val="Zkladntext"/>
        <w:spacing w:after="0"/>
        <w:jc w:val="center"/>
        <w:rPr>
          <w:b/>
          <w:bCs/>
        </w:rPr>
      </w:pPr>
      <w:r w:rsidRPr="001A47D6">
        <w:rPr>
          <w:b/>
          <w:bCs/>
        </w:rPr>
        <w:lastRenderedPageBreak/>
        <w:t>Článek 5</w:t>
      </w:r>
    </w:p>
    <w:p w14:paraId="2B256C60" w14:textId="77777777" w:rsidR="00814C64" w:rsidRPr="00D17A87" w:rsidRDefault="001A47D6" w:rsidP="00814C64">
      <w:pPr>
        <w:pStyle w:val="Zkladntext"/>
        <w:spacing w:after="0"/>
        <w:jc w:val="center"/>
        <w:rPr>
          <w:b/>
          <w:bCs/>
        </w:rPr>
      </w:pPr>
      <w:r>
        <w:rPr>
          <w:b/>
          <w:bCs/>
        </w:rPr>
        <w:t>Osvobození</w:t>
      </w:r>
    </w:p>
    <w:p w14:paraId="55BB5845" w14:textId="77777777" w:rsidR="00814C64" w:rsidRPr="00D17A87" w:rsidRDefault="00814C64" w:rsidP="00814C64">
      <w:pPr>
        <w:pStyle w:val="Zkladntext"/>
        <w:spacing w:after="0"/>
        <w:jc w:val="center"/>
        <w:rPr>
          <w:b/>
          <w:bCs/>
        </w:rPr>
      </w:pPr>
    </w:p>
    <w:p w14:paraId="0F362E27"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2C9554E7" w14:textId="77777777" w:rsidR="00FA2706" w:rsidRPr="001A47D6" w:rsidRDefault="00FA2706" w:rsidP="00E95FA0">
      <w:pPr>
        <w:numPr>
          <w:ilvl w:val="0"/>
          <w:numId w:val="34"/>
        </w:numPr>
        <w:jc w:val="both"/>
      </w:pPr>
      <w:r w:rsidRPr="001A47D6">
        <w:t>Od poplatku se dále touto vyhláškou</w:t>
      </w:r>
      <w:r w:rsidRPr="001A47D6">
        <w:rPr>
          <w:rStyle w:val="Znakapoznpodarou"/>
        </w:rPr>
        <w:footnoteReference w:id="14"/>
      </w:r>
      <w:r w:rsidRPr="001A47D6">
        <w:rPr>
          <w:vertAlign w:val="superscript"/>
        </w:rPr>
        <w:t>)</w:t>
      </w:r>
      <w:r w:rsidRPr="001A47D6">
        <w:t xml:space="preserve"> osvobozují na dobu trvání důvodu osvobození poplatníci</w:t>
      </w:r>
      <w:r w:rsidR="00E95FA0" w:rsidRPr="001A47D6">
        <w:t xml:space="preserve"> </w:t>
      </w:r>
      <w:r w:rsidR="001A47D6" w:rsidRPr="001A47D6">
        <w:t>dle § 10e písm. a) zákona o místních poplatcích více jak 3 po sobě jdoucí měsíce pobývající v zahraničí.</w:t>
      </w:r>
    </w:p>
    <w:p w14:paraId="77E6E760" w14:textId="77777777" w:rsidR="00814C64" w:rsidRDefault="00814C64" w:rsidP="001A47D6">
      <w:pPr>
        <w:pStyle w:val="Zkladntext"/>
        <w:spacing w:after="0"/>
        <w:rPr>
          <w:b/>
          <w:bCs/>
        </w:rPr>
      </w:pPr>
    </w:p>
    <w:p w14:paraId="70473653" w14:textId="77777777" w:rsidR="001A47D6" w:rsidRPr="000B3E8A" w:rsidRDefault="001A47D6" w:rsidP="001A47D6">
      <w:pPr>
        <w:pStyle w:val="Zkladntext"/>
        <w:spacing w:after="0"/>
        <w:jc w:val="center"/>
        <w:rPr>
          <w:b/>
          <w:bCs/>
        </w:rPr>
      </w:pPr>
      <w:r w:rsidRPr="000B3E8A">
        <w:rPr>
          <w:b/>
          <w:bCs/>
        </w:rPr>
        <w:t>Článek 6</w:t>
      </w:r>
    </w:p>
    <w:p w14:paraId="76FBF015" w14:textId="77777777" w:rsidR="001A47D6" w:rsidRPr="000B3E8A" w:rsidRDefault="000B3E8A" w:rsidP="001A47D6">
      <w:pPr>
        <w:pStyle w:val="Zkladntext"/>
        <w:spacing w:after="0"/>
        <w:jc w:val="center"/>
        <w:rPr>
          <w:b/>
          <w:bCs/>
        </w:rPr>
      </w:pPr>
      <w:r>
        <w:rPr>
          <w:b/>
          <w:bCs/>
        </w:rPr>
        <w:t>Úleva</w:t>
      </w:r>
    </w:p>
    <w:p w14:paraId="3A363F0E" w14:textId="77777777" w:rsidR="001A47D6" w:rsidRPr="000B3E8A" w:rsidRDefault="001A47D6" w:rsidP="001A47D6">
      <w:pPr>
        <w:pStyle w:val="Zkladntext"/>
        <w:spacing w:after="0"/>
        <w:jc w:val="center"/>
        <w:rPr>
          <w:b/>
          <w:bCs/>
        </w:rPr>
      </w:pPr>
    </w:p>
    <w:p w14:paraId="4E1DC571" w14:textId="77777777" w:rsidR="001A47D6" w:rsidRPr="000B3E8A" w:rsidRDefault="001A47D6" w:rsidP="000B3E8A">
      <w:pPr>
        <w:pStyle w:val="Zkladntext"/>
        <w:numPr>
          <w:ilvl w:val="0"/>
          <w:numId w:val="47"/>
        </w:numPr>
        <w:spacing w:after="0"/>
        <w:jc w:val="both"/>
      </w:pPr>
      <w:r w:rsidRPr="000B3E8A">
        <w:t>Dále se touto vyhláškou stanoví úleva na poplatku poplatníkům (s výjimkou poplatníků, kteří jsou již osvobozeni z důvodů uvedených v čl. 5 této vyhlášky) zapojeným v systému identifikovatelného třídění určených složek komunálního odpadu do určených zvláštních pytlů postupem dle zvláštní obecně závazné vyhlášky města</w:t>
      </w:r>
      <w:r w:rsidRPr="000B3E8A">
        <w:rPr>
          <w:rStyle w:val="Znakapoznpodarou"/>
        </w:rPr>
        <w:footnoteReference w:id="15"/>
      </w:r>
      <w:r w:rsidRPr="000B3E8A">
        <w:rPr>
          <w:vertAlign w:val="superscript"/>
        </w:rPr>
        <w:t>)</w:t>
      </w:r>
      <w:r w:rsidRPr="000B3E8A">
        <w:t xml:space="preserve"> (dále jen „systém identifikovatelného třídění“) za odkládání takových naplněných pytlů v systému identifikovatelného třídění, a to </w:t>
      </w:r>
      <w:r w:rsidR="000B3E8A" w:rsidRPr="000B3E8A">
        <w:t>6 Kč za každý takový naplněný pytel až do výše 150 Kč za</w:t>
      </w:r>
      <w:r w:rsidR="000B3E8A">
        <w:t> </w:t>
      </w:r>
      <w:r w:rsidR="000B3E8A" w:rsidRPr="000B3E8A">
        <w:t>příslušný kalendářní rok.</w:t>
      </w:r>
    </w:p>
    <w:p w14:paraId="672C5338" w14:textId="77777777" w:rsidR="001A47D6" w:rsidRPr="00130B0A" w:rsidRDefault="001A47D6" w:rsidP="001A47D6">
      <w:pPr>
        <w:numPr>
          <w:ilvl w:val="0"/>
          <w:numId w:val="47"/>
        </w:numPr>
        <w:jc w:val="both"/>
      </w:pPr>
      <w:r>
        <w:t xml:space="preserve">Podmínkou vzniku nároku na úlevu dle odst. </w:t>
      </w:r>
      <w:r w:rsidR="000B3E8A">
        <w:t>1</w:t>
      </w:r>
      <w:r>
        <w:t xml:space="preserve"> je neexistence nedoplatku na poplatku za příslušný kalendářní rok, ve kterém docházelo k odevzdávání pytlů v systému identifikovatelného třídění</w:t>
      </w:r>
      <w:r w:rsidRPr="00130B0A">
        <w:t>.</w:t>
      </w:r>
    </w:p>
    <w:p w14:paraId="2A817D03" w14:textId="77777777" w:rsidR="001A47D6" w:rsidRDefault="001A47D6" w:rsidP="001A47D6">
      <w:pPr>
        <w:pStyle w:val="Zkladntext"/>
        <w:spacing w:after="0"/>
        <w:rPr>
          <w:b/>
          <w:bCs/>
        </w:rPr>
      </w:pPr>
    </w:p>
    <w:p w14:paraId="44A5A49F" w14:textId="77777777" w:rsidR="00814C64" w:rsidRPr="00AB1B51" w:rsidRDefault="00814C64" w:rsidP="00814C64">
      <w:pPr>
        <w:pStyle w:val="Zkladntext"/>
        <w:spacing w:after="0"/>
        <w:jc w:val="center"/>
        <w:rPr>
          <w:b/>
          <w:bCs/>
        </w:rPr>
      </w:pPr>
      <w:r w:rsidRPr="00AB1B51">
        <w:rPr>
          <w:b/>
          <w:bCs/>
        </w:rPr>
        <w:t xml:space="preserve">Článek </w:t>
      </w:r>
      <w:r w:rsidR="000B3E8A">
        <w:rPr>
          <w:b/>
          <w:bCs/>
        </w:rPr>
        <w:t>7</w:t>
      </w:r>
    </w:p>
    <w:p w14:paraId="21A93B02" w14:textId="77777777" w:rsidR="00814C64" w:rsidRPr="00AB1B51" w:rsidRDefault="00814C64" w:rsidP="00814C64">
      <w:pPr>
        <w:pStyle w:val="Zkladntext"/>
        <w:spacing w:after="0"/>
        <w:jc w:val="center"/>
        <w:rPr>
          <w:b/>
          <w:bCs/>
        </w:rPr>
      </w:pPr>
      <w:r w:rsidRPr="00AB1B51">
        <w:rPr>
          <w:b/>
          <w:bCs/>
        </w:rPr>
        <w:t>Splatnost poplatku</w:t>
      </w:r>
    </w:p>
    <w:p w14:paraId="74498DFF" w14:textId="77777777" w:rsidR="00814C64" w:rsidRPr="00AB1B51" w:rsidRDefault="00814C64" w:rsidP="00814C64">
      <w:pPr>
        <w:pStyle w:val="Zkladntext"/>
        <w:spacing w:after="0"/>
        <w:jc w:val="center"/>
        <w:rPr>
          <w:b/>
          <w:bCs/>
        </w:rPr>
      </w:pPr>
    </w:p>
    <w:p w14:paraId="44D95A69" w14:textId="77777777" w:rsidR="001A47D6" w:rsidRPr="00740CA0" w:rsidRDefault="001A47D6" w:rsidP="001A47D6">
      <w:pPr>
        <w:pStyle w:val="Zkladntext"/>
        <w:numPr>
          <w:ilvl w:val="0"/>
          <w:numId w:val="37"/>
        </w:numPr>
        <w:spacing w:after="0"/>
        <w:jc w:val="both"/>
      </w:pPr>
      <w:r w:rsidRPr="00740CA0">
        <w:t>Poplatek je splatný nejpozději do 31. 5. příslušného kalendářního roku.</w:t>
      </w:r>
    </w:p>
    <w:p w14:paraId="616E41D6" w14:textId="77777777" w:rsidR="001A47D6" w:rsidRPr="007C0FFD" w:rsidRDefault="001A47D6" w:rsidP="001A47D6">
      <w:pPr>
        <w:numPr>
          <w:ilvl w:val="0"/>
          <w:numId w:val="37"/>
        </w:numPr>
        <w:tabs>
          <w:tab w:val="left" w:pos="3780"/>
        </w:tabs>
        <w:jc w:val="both"/>
      </w:pPr>
      <w:r w:rsidRPr="007C0FFD">
        <w:t>Poplatek je též možné zaplatit ve dvou stejných splátkách, a to nejpozději do 31. 5. a</w:t>
      </w:r>
      <w:r>
        <w:t> </w:t>
      </w:r>
      <w:r w:rsidRPr="007C0FFD">
        <w:t>30. 9. příslušného kalendářního roku.</w:t>
      </w:r>
    </w:p>
    <w:p w14:paraId="5DE0AAD2" w14:textId="77777777" w:rsidR="001A47D6" w:rsidRPr="00740CA0" w:rsidRDefault="001A47D6" w:rsidP="001A47D6">
      <w:pPr>
        <w:pStyle w:val="Zkladntext"/>
        <w:numPr>
          <w:ilvl w:val="0"/>
          <w:numId w:val="37"/>
        </w:numPr>
        <w:spacing w:after="0"/>
        <w:jc w:val="both"/>
      </w:pPr>
      <w:r w:rsidRPr="00740CA0">
        <w:t>V případě vzniku poplatkové povinnosti (nebo zániku osvobození nebo úlevy) po 15. 5. příslušného kalendářního roku, je poměrná výše poplatku splatná nejpozději do 15. dne kalendářního měsíce bezprostředně následujícího po kalendářním měsíci vzniku poplatkové povinnosti (nebo zániku osvobození nebo úlevy).</w:t>
      </w:r>
    </w:p>
    <w:p w14:paraId="0F0632B4"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7BD3D2E4" w14:textId="77777777" w:rsidR="00A03858" w:rsidRPr="00814C64" w:rsidRDefault="00A03858" w:rsidP="00935B06">
      <w:pPr>
        <w:tabs>
          <w:tab w:val="left" w:pos="3780"/>
        </w:tabs>
        <w:jc w:val="center"/>
        <w:rPr>
          <w:b/>
          <w:sz w:val="22"/>
        </w:rPr>
      </w:pPr>
    </w:p>
    <w:p w14:paraId="084E7B2E" w14:textId="77777777" w:rsidR="000B3E8A" w:rsidRDefault="000B3E8A">
      <w:pPr>
        <w:rPr>
          <w:b/>
          <w:highlight w:val="cyan"/>
        </w:rPr>
      </w:pPr>
      <w:r>
        <w:rPr>
          <w:b/>
          <w:highlight w:val="cyan"/>
        </w:rPr>
        <w:br w:type="page"/>
      </w:r>
    </w:p>
    <w:p w14:paraId="45D83B0C" w14:textId="77777777" w:rsidR="00561E02" w:rsidRPr="000B3E8A" w:rsidRDefault="00A03858" w:rsidP="00561E02">
      <w:pPr>
        <w:tabs>
          <w:tab w:val="left" w:pos="3780"/>
        </w:tabs>
        <w:jc w:val="center"/>
        <w:rPr>
          <w:b/>
        </w:rPr>
      </w:pPr>
      <w:r w:rsidRPr="000B3E8A">
        <w:rPr>
          <w:b/>
        </w:rPr>
        <w:lastRenderedPageBreak/>
        <w:t xml:space="preserve">Článek </w:t>
      </w:r>
      <w:r w:rsidR="000B3E8A">
        <w:rPr>
          <w:b/>
        </w:rPr>
        <w:t>8</w:t>
      </w:r>
      <w:r w:rsidRPr="000B3E8A">
        <w:rPr>
          <w:b/>
        </w:rPr>
        <w:br/>
      </w:r>
      <w:r w:rsidR="00561E02" w:rsidRPr="000B3E8A">
        <w:rPr>
          <w:b/>
        </w:rPr>
        <w:t>Zrušovací ustanovení</w:t>
      </w:r>
    </w:p>
    <w:p w14:paraId="135E2310" w14:textId="77777777" w:rsidR="00561E02" w:rsidRPr="000B3E8A" w:rsidRDefault="00561E02" w:rsidP="00561E02">
      <w:pPr>
        <w:tabs>
          <w:tab w:val="left" w:pos="3780"/>
        </w:tabs>
        <w:jc w:val="both"/>
        <w:rPr>
          <w:sz w:val="22"/>
        </w:rPr>
      </w:pPr>
    </w:p>
    <w:p w14:paraId="1D73DF47" w14:textId="77777777" w:rsidR="00EA606E" w:rsidRPr="000B3E8A" w:rsidRDefault="00BC30AA" w:rsidP="00EA606E">
      <w:pPr>
        <w:tabs>
          <w:tab w:val="left" w:pos="3780"/>
        </w:tabs>
        <w:jc w:val="both"/>
      </w:pPr>
      <w:r w:rsidRPr="000B3E8A">
        <w:t xml:space="preserve">Zrušuje se obecně závazná vyhláška </w:t>
      </w:r>
      <w:r w:rsidR="00276971" w:rsidRPr="000B3E8A">
        <w:t xml:space="preserve">č. </w:t>
      </w:r>
      <w:r w:rsidR="000B3E8A" w:rsidRPr="000B3E8A">
        <w:t>1/2021</w:t>
      </w:r>
      <w:r w:rsidR="00276971" w:rsidRPr="000B3E8A">
        <w:t xml:space="preserve">, o místním poplatku za obecní systém odpadového hospodářství, ze dne </w:t>
      </w:r>
      <w:r w:rsidR="000B3E8A" w:rsidRPr="000B3E8A">
        <w:t>27. 10. 2021.</w:t>
      </w:r>
    </w:p>
    <w:p w14:paraId="01495EB2" w14:textId="77777777" w:rsidR="00561E02" w:rsidRPr="000B3E8A" w:rsidRDefault="00561E02" w:rsidP="00561E02">
      <w:pPr>
        <w:tabs>
          <w:tab w:val="left" w:pos="3780"/>
        </w:tabs>
        <w:jc w:val="both"/>
        <w:rPr>
          <w:color w:val="660033"/>
          <w:sz w:val="20"/>
          <w:szCs w:val="20"/>
        </w:rPr>
      </w:pPr>
    </w:p>
    <w:p w14:paraId="76C2731B" w14:textId="77777777" w:rsidR="00561E02" w:rsidRPr="000B3E8A" w:rsidRDefault="003D4103" w:rsidP="00561E02">
      <w:pPr>
        <w:tabs>
          <w:tab w:val="left" w:pos="3780"/>
        </w:tabs>
        <w:jc w:val="center"/>
        <w:rPr>
          <w:b/>
        </w:rPr>
      </w:pPr>
      <w:r w:rsidRPr="000B3E8A">
        <w:rPr>
          <w:b/>
        </w:rPr>
        <w:t xml:space="preserve">Článek </w:t>
      </w:r>
      <w:r w:rsidR="000B3E8A">
        <w:rPr>
          <w:b/>
        </w:rPr>
        <w:t>9</w:t>
      </w:r>
    </w:p>
    <w:p w14:paraId="1CC6C59A" w14:textId="77777777" w:rsidR="00561E02" w:rsidRPr="000B3E8A" w:rsidRDefault="00561E02" w:rsidP="00561E02">
      <w:pPr>
        <w:tabs>
          <w:tab w:val="left" w:pos="3780"/>
        </w:tabs>
        <w:jc w:val="center"/>
        <w:rPr>
          <w:b/>
        </w:rPr>
      </w:pPr>
      <w:r w:rsidRPr="000B3E8A">
        <w:rPr>
          <w:b/>
        </w:rPr>
        <w:t>Účinnost</w:t>
      </w:r>
    </w:p>
    <w:p w14:paraId="10976E74" w14:textId="77777777" w:rsidR="00561E02" w:rsidRPr="000B3E8A" w:rsidRDefault="00561E02" w:rsidP="00561E02">
      <w:pPr>
        <w:tabs>
          <w:tab w:val="left" w:pos="3780"/>
        </w:tabs>
        <w:jc w:val="both"/>
      </w:pPr>
    </w:p>
    <w:p w14:paraId="1C7512E3" w14:textId="77777777" w:rsidR="001A2E6D" w:rsidRPr="000B3E8A" w:rsidRDefault="001A2E6D" w:rsidP="001A2E6D">
      <w:pPr>
        <w:pStyle w:val="Normlnweb"/>
        <w:spacing w:before="0" w:beforeAutospacing="0" w:after="0" w:afterAutospacing="0"/>
        <w:rPr>
          <w:rFonts w:ascii="Times New Roman" w:hAnsi="Times New Roman" w:cs="Times New Roman"/>
        </w:rPr>
      </w:pPr>
      <w:r w:rsidRPr="000B3E8A">
        <w:rPr>
          <w:rFonts w:ascii="Times New Roman" w:hAnsi="Times New Roman" w:cs="Times New Roman"/>
        </w:rPr>
        <w:t xml:space="preserve">Tato vyhláška nabývá účinnosti </w:t>
      </w:r>
      <w:r w:rsidR="00DF5A23" w:rsidRPr="000B3E8A">
        <w:rPr>
          <w:rFonts w:ascii="Times New Roman" w:hAnsi="Times New Roman" w:cs="Times New Roman"/>
        </w:rPr>
        <w:t>dnem 1. 1. 20</w:t>
      </w:r>
      <w:r w:rsidR="00F74E97" w:rsidRPr="000B3E8A">
        <w:rPr>
          <w:rFonts w:ascii="Times New Roman" w:hAnsi="Times New Roman" w:cs="Times New Roman"/>
        </w:rPr>
        <w:t>2</w:t>
      </w:r>
      <w:r w:rsidR="000B3E8A" w:rsidRPr="000B3E8A">
        <w:rPr>
          <w:rFonts w:ascii="Times New Roman" w:hAnsi="Times New Roman" w:cs="Times New Roman"/>
        </w:rPr>
        <w:t>4</w:t>
      </w:r>
      <w:r w:rsidRPr="000B3E8A">
        <w:rPr>
          <w:rFonts w:ascii="Times New Roman" w:hAnsi="Times New Roman" w:cs="Times New Roman"/>
        </w:rPr>
        <w:t>.</w:t>
      </w:r>
    </w:p>
    <w:p w14:paraId="52625186" w14:textId="77777777" w:rsidR="00A03858" w:rsidRPr="000B3E8A" w:rsidRDefault="00A03858" w:rsidP="00561E02">
      <w:pPr>
        <w:tabs>
          <w:tab w:val="left" w:pos="3780"/>
        </w:tabs>
        <w:jc w:val="both"/>
        <w:rPr>
          <w:sz w:val="20"/>
          <w:szCs w:val="20"/>
        </w:rPr>
      </w:pPr>
    </w:p>
    <w:p w14:paraId="20DE7153" w14:textId="77777777" w:rsidR="00276971" w:rsidRPr="000B3E8A" w:rsidRDefault="00276971" w:rsidP="00561E02">
      <w:pPr>
        <w:tabs>
          <w:tab w:val="left" w:pos="3780"/>
        </w:tabs>
        <w:jc w:val="both"/>
        <w:rPr>
          <w:sz w:val="20"/>
          <w:szCs w:val="20"/>
        </w:rPr>
      </w:pPr>
    </w:p>
    <w:p w14:paraId="10AE495C" w14:textId="77777777" w:rsidR="00276971" w:rsidRPr="000B3E8A" w:rsidRDefault="00276971" w:rsidP="00561E02">
      <w:pPr>
        <w:tabs>
          <w:tab w:val="left" w:pos="3780"/>
        </w:tabs>
        <w:jc w:val="both"/>
        <w:rPr>
          <w:sz w:val="20"/>
          <w:szCs w:val="20"/>
        </w:rPr>
      </w:pPr>
    </w:p>
    <w:p w14:paraId="0940F77C" w14:textId="77777777" w:rsidR="00276971" w:rsidRPr="000B3E8A" w:rsidRDefault="00276971" w:rsidP="00561E02">
      <w:pPr>
        <w:tabs>
          <w:tab w:val="left" w:pos="3780"/>
        </w:tabs>
        <w:jc w:val="both"/>
        <w:rPr>
          <w:sz w:val="20"/>
          <w:szCs w:val="20"/>
        </w:rPr>
      </w:pPr>
    </w:p>
    <w:p w14:paraId="1C631835" w14:textId="77777777" w:rsidR="005D4B6F" w:rsidRPr="000B3E8A" w:rsidRDefault="005D4B6F" w:rsidP="00561E02">
      <w:pPr>
        <w:tabs>
          <w:tab w:val="left" w:pos="3780"/>
        </w:tabs>
        <w:jc w:val="both"/>
        <w:rPr>
          <w:sz w:val="20"/>
          <w:szCs w:val="20"/>
        </w:rPr>
      </w:pPr>
    </w:p>
    <w:p w14:paraId="20A459A9" w14:textId="77777777" w:rsidR="004432C5" w:rsidRPr="000B3E8A"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0B3E8A" w14:paraId="0CBD4AF1" w14:textId="77777777" w:rsidTr="00042CE4">
        <w:trPr>
          <w:trHeight w:val="80"/>
          <w:jc w:val="center"/>
        </w:trPr>
        <w:tc>
          <w:tcPr>
            <w:tcW w:w="4605" w:type="dxa"/>
          </w:tcPr>
          <w:p w14:paraId="5C1068E8" w14:textId="77777777" w:rsidR="004432C5" w:rsidRPr="000B3E8A" w:rsidRDefault="00A11884" w:rsidP="00042CE4">
            <w:pPr>
              <w:jc w:val="center"/>
            </w:pPr>
            <w:r w:rsidRPr="000B3E8A">
              <w:t>_______________________________</w:t>
            </w:r>
          </w:p>
        </w:tc>
        <w:tc>
          <w:tcPr>
            <w:tcW w:w="4605" w:type="dxa"/>
          </w:tcPr>
          <w:p w14:paraId="7C95752D" w14:textId="77777777" w:rsidR="004432C5" w:rsidRPr="000B3E8A" w:rsidRDefault="00A11884" w:rsidP="00042CE4">
            <w:pPr>
              <w:jc w:val="center"/>
            </w:pPr>
            <w:r w:rsidRPr="000B3E8A">
              <w:t>_______________________________</w:t>
            </w:r>
          </w:p>
        </w:tc>
      </w:tr>
      <w:tr w:rsidR="004432C5" w:rsidRPr="00814C64" w14:paraId="2569E7B1" w14:textId="77777777" w:rsidTr="00042CE4">
        <w:trPr>
          <w:jc w:val="center"/>
        </w:trPr>
        <w:tc>
          <w:tcPr>
            <w:tcW w:w="4605" w:type="dxa"/>
          </w:tcPr>
          <w:p w14:paraId="54F0C250" w14:textId="1598CF23" w:rsidR="000B3E8A" w:rsidRPr="000B3E8A" w:rsidRDefault="000B3E8A" w:rsidP="000B3E8A">
            <w:pPr>
              <w:jc w:val="center"/>
            </w:pPr>
            <w:r w:rsidRPr="000B3E8A">
              <w:t xml:space="preserve">Ing. Jindřich </w:t>
            </w:r>
            <w:proofErr w:type="spellStart"/>
            <w:r w:rsidRPr="000B3E8A">
              <w:t>Jurajda</w:t>
            </w:r>
            <w:proofErr w:type="spellEnd"/>
            <w:r w:rsidRPr="000B3E8A">
              <w:t xml:space="preserve"> </w:t>
            </w:r>
          </w:p>
          <w:p w14:paraId="335B4AD5" w14:textId="77777777" w:rsidR="004432C5" w:rsidRPr="000B3E8A" w:rsidRDefault="000B3E8A" w:rsidP="000B3E8A">
            <w:pPr>
              <w:jc w:val="center"/>
            </w:pPr>
            <w:r w:rsidRPr="000B3E8A">
              <w:t>starosta</w:t>
            </w:r>
          </w:p>
        </w:tc>
        <w:tc>
          <w:tcPr>
            <w:tcW w:w="4605" w:type="dxa"/>
          </w:tcPr>
          <w:p w14:paraId="5052AA11" w14:textId="18619FC6" w:rsidR="000B3E8A" w:rsidRPr="000B3E8A" w:rsidRDefault="000B3E8A" w:rsidP="000B3E8A">
            <w:pPr>
              <w:jc w:val="center"/>
            </w:pPr>
            <w:r w:rsidRPr="000B3E8A">
              <w:t xml:space="preserve">Michal Maják </w:t>
            </w:r>
          </w:p>
          <w:p w14:paraId="0E531C1B" w14:textId="77777777" w:rsidR="004432C5" w:rsidRPr="00814C64" w:rsidRDefault="000B3E8A" w:rsidP="000B3E8A">
            <w:pPr>
              <w:jc w:val="center"/>
            </w:pPr>
            <w:r w:rsidRPr="000B3E8A">
              <w:t>místostarosta</w:t>
            </w:r>
          </w:p>
        </w:tc>
      </w:tr>
    </w:tbl>
    <w:p w14:paraId="6AEA2766" w14:textId="77777777" w:rsidR="005D4B6F" w:rsidRDefault="005D4B6F" w:rsidP="004432C5"/>
    <w:p w14:paraId="33F65371"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C405" w14:textId="77777777" w:rsidR="003B14AE" w:rsidRDefault="003B14AE">
      <w:r>
        <w:separator/>
      </w:r>
    </w:p>
  </w:endnote>
  <w:endnote w:type="continuationSeparator" w:id="0">
    <w:p w14:paraId="651E4A1F" w14:textId="77777777" w:rsidR="003B14AE" w:rsidRDefault="003B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47AF" w14:textId="77777777" w:rsidR="003B14AE" w:rsidRDefault="003B14AE">
      <w:r>
        <w:separator/>
      </w:r>
    </w:p>
  </w:footnote>
  <w:footnote w:type="continuationSeparator" w:id="0">
    <w:p w14:paraId="348FD892" w14:textId="77777777" w:rsidR="003B14AE" w:rsidRDefault="003B14AE">
      <w:r>
        <w:continuationSeparator/>
      </w:r>
    </w:p>
  </w:footnote>
  <w:footnote w:id="1">
    <w:p w14:paraId="04CD35C0"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4F93BA4D"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715EF49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62DB004D"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06A77F17"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62C34528" w14:textId="77777777" w:rsidR="00130449" w:rsidRDefault="00130449" w:rsidP="00130449">
      <w:pPr>
        <w:pStyle w:val="Textpoznpodarou"/>
        <w:numPr>
          <w:ilvl w:val="0"/>
          <w:numId w:val="46"/>
        </w:numPr>
        <w:ind w:left="551" w:hanging="357"/>
        <w:jc w:val="both"/>
        <w:rPr>
          <w:i/>
        </w:rPr>
      </w:pPr>
      <w:r>
        <w:rPr>
          <w:i/>
        </w:rPr>
        <w:t>poplatník poplatku, nebo</w:t>
      </w:r>
    </w:p>
    <w:p w14:paraId="78410B62"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25EB878"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36D7B5D3" w14:textId="77777777" w:rsidR="005F7D45" w:rsidRPr="005F7D45" w:rsidRDefault="005F7D45" w:rsidP="005F7D45">
      <w:pPr>
        <w:rPr>
          <w:i/>
          <w:sz w:val="20"/>
          <w:szCs w:val="20"/>
        </w:rPr>
      </w:pPr>
      <w:r w:rsidRPr="005F7D45">
        <w:rPr>
          <w:i/>
          <w:sz w:val="20"/>
          <w:szCs w:val="20"/>
        </w:rPr>
        <w:t xml:space="preserve">    a) fyzická osoba přihlášená v obci nebo</w:t>
      </w:r>
    </w:p>
    <w:p w14:paraId="0C673E97"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FD8DFA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6E08D75E"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643B18EC"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A38059A"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23BC60D"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A29CA26"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03CDD16"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59FA6131"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56F8A96"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53248B03"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3BF5C8EF"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F2A404E"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2F1D51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2899F2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34AAE73E"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B761416"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BED4C50"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9955500"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0EAED30"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F9A44F1"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C53D127"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68BABE6"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74E4B28" w14:textId="77777777" w:rsidR="0072676B" w:rsidRPr="00527AE6" w:rsidRDefault="0072676B" w:rsidP="00527AE6">
      <w:pPr>
        <w:pStyle w:val="Textpoznpodarou"/>
        <w:ind w:left="198"/>
        <w:jc w:val="both"/>
        <w:rPr>
          <w:i/>
        </w:rPr>
      </w:pPr>
      <w:r w:rsidRPr="00527AE6">
        <w:rPr>
          <w:i/>
        </w:rPr>
        <w:t>b) je tato fyzická osoba od poplatku osvobozena.</w:t>
      </w:r>
    </w:p>
    <w:p w14:paraId="61A604A3"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390CC98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3A9BA0CC" w14:textId="77777777" w:rsidR="0072676B" w:rsidRPr="00527AE6" w:rsidRDefault="0072676B" w:rsidP="00527AE6">
      <w:pPr>
        <w:pStyle w:val="Textpoznpodarou"/>
        <w:ind w:left="198"/>
        <w:jc w:val="both"/>
        <w:rPr>
          <w:i/>
        </w:rPr>
      </w:pPr>
      <w:r w:rsidRPr="00527AE6">
        <w:rPr>
          <w:i/>
        </w:rPr>
        <w:t>b) poplatník nevlastní tuto nemovitou věc, nebo</w:t>
      </w:r>
    </w:p>
    <w:p w14:paraId="7F7495C3"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6A24A02"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0AFE056C"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E22B9C7"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253DF45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4D285EA"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B684E9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5B9B652C"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 w:id="15">
    <w:p w14:paraId="738527EA" w14:textId="77777777" w:rsidR="001A47D6" w:rsidRDefault="001A47D6" w:rsidP="001A47D6">
      <w:pPr>
        <w:pStyle w:val="Textpoznpodarou"/>
        <w:ind w:left="170" w:hanging="170"/>
        <w:jc w:val="both"/>
      </w:pPr>
      <w:r>
        <w:rPr>
          <w:rStyle w:val="Znakapoznpodarou"/>
        </w:rPr>
        <w:footnoteRef/>
      </w:r>
      <w:r w:rsidRPr="00F0118F">
        <w:rPr>
          <w:vertAlign w:val="superscript"/>
        </w:rPr>
        <w:t>)</w:t>
      </w:r>
      <w:r>
        <w:t xml:space="preserve"> obecně závazná vyhláška, kterou se stanoví </w:t>
      </w:r>
      <w:r w:rsidR="000B3E8A">
        <w:t>obecní systém odpadového hospodářství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D9443B"/>
    <w:multiLevelType w:val="hybridMultilevel"/>
    <w:tmpl w:val="0AA604B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891C99"/>
    <w:multiLevelType w:val="multilevel"/>
    <w:tmpl w:val="9AE4BBF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64956671">
    <w:abstractNumId w:val="45"/>
  </w:num>
  <w:num w:numId="2" w16cid:durableId="1047488985">
    <w:abstractNumId w:val="18"/>
  </w:num>
  <w:num w:numId="3" w16cid:durableId="2127195253">
    <w:abstractNumId w:val="15"/>
  </w:num>
  <w:num w:numId="4" w16cid:durableId="763306196">
    <w:abstractNumId w:val="3"/>
  </w:num>
  <w:num w:numId="5" w16cid:durableId="1086269922">
    <w:abstractNumId w:val="4"/>
  </w:num>
  <w:num w:numId="6" w16cid:durableId="379718836">
    <w:abstractNumId w:val="43"/>
  </w:num>
  <w:num w:numId="7" w16cid:durableId="2037533584">
    <w:abstractNumId w:val="13"/>
  </w:num>
  <w:num w:numId="8" w16cid:durableId="292102134">
    <w:abstractNumId w:val="41"/>
  </w:num>
  <w:num w:numId="9" w16cid:durableId="1626808077">
    <w:abstractNumId w:val="1"/>
  </w:num>
  <w:num w:numId="10" w16cid:durableId="90394620">
    <w:abstractNumId w:val="17"/>
  </w:num>
  <w:num w:numId="11" w16cid:durableId="850215563">
    <w:abstractNumId w:val="39"/>
  </w:num>
  <w:num w:numId="12" w16cid:durableId="1401558519">
    <w:abstractNumId w:val="42"/>
  </w:num>
  <w:num w:numId="13" w16cid:durableId="1233079675">
    <w:abstractNumId w:val="31"/>
  </w:num>
  <w:num w:numId="14" w16cid:durableId="1283658486">
    <w:abstractNumId w:val="35"/>
  </w:num>
  <w:num w:numId="15" w16cid:durableId="522205535">
    <w:abstractNumId w:val="5"/>
  </w:num>
  <w:num w:numId="16" w16cid:durableId="1020008187">
    <w:abstractNumId w:val="46"/>
  </w:num>
  <w:num w:numId="17" w16cid:durableId="2112511877">
    <w:abstractNumId w:val="30"/>
  </w:num>
  <w:num w:numId="18" w16cid:durableId="1491021355">
    <w:abstractNumId w:val="7"/>
  </w:num>
  <w:num w:numId="19" w16cid:durableId="1875540678">
    <w:abstractNumId w:val="25"/>
  </w:num>
  <w:num w:numId="20" w16cid:durableId="317927109">
    <w:abstractNumId w:val="44"/>
  </w:num>
  <w:num w:numId="21" w16cid:durableId="795373841">
    <w:abstractNumId w:val="37"/>
  </w:num>
  <w:num w:numId="22" w16cid:durableId="969241665">
    <w:abstractNumId w:val="22"/>
  </w:num>
  <w:num w:numId="23" w16cid:durableId="1598576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1290031">
    <w:abstractNumId w:val="14"/>
  </w:num>
  <w:num w:numId="25" w16cid:durableId="112217097">
    <w:abstractNumId w:val="19"/>
  </w:num>
  <w:num w:numId="26" w16cid:durableId="903831194">
    <w:abstractNumId w:val="23"/>
  </w:num>
  <w:num w:numId="27" w16cid:durableId="1380982874">
    <w:abstractNumId w:val="36"/>
  </w:num>
  <w:num w:numId="28" w16cid:durableId="385228138">
    <w:abstractNumId w:val="0"/>
  </w:num>
  <w:num w:numId="29" w16cid:durableId="1945648139">
    <w:abstractNumId w:val="26"/>
  </w:num>
  <w:num w:numId="30" w16cid:durableId="1402095497">
    <w:abstractNumId w:val="2"/>
  </w:num>
  <w:num w:numId="31" w16cid:durableId="1363439205">
    <w:abstractNumId w:val="16"/>
  </w:num>
  <w:num w:numId="32" w16cid:durableId="453602491">
    <w:abstractNumId w:val="9"/>
  </w:num>
  <w:num w:numId="33" w16cid:durableId="846793218">
    <w:abstractNumId w:val="40"/>
  </w:num>
  <w:num w:numId="34" w16cid:durableId="1416366354">
    <w:abstractNumId w:val="28"/>
  </w:num>
  <w:num w:numId="35" w16cid:durableId="1417433452">
    <w:abstractNumId w:val="20"/>
  </w:num>
  <w:num w:numId="36" w16cid:durableId="144978953">
    <w:abstractNumId w:val="21"/>
  </w:num>
  <w:num w:numId="37" w16cid:durableId="1998071161">
    <w:abstractNumId w:val="38"/>
  </w:num>
  <w:num w:numId="38" w16cid:durableId="846409504">
    <w:abstractNumId w:val="27"/>
  </w:num>
  <w:num w:numId="39" w16cid:durableId="212468511">
    <w:abstractNumId w:val="12"/>
  </w:num>
  <w:num w:numId="40" w16cid:durableId="1368608213">
    <w:abstractNumId w:val="10"/>
  </w:num>
  <w:num w:numId="41" w16cid:durableId="581917667">
    <w:abstractNumId w:val="24"/>
  </w:num>
  <w:num w:numId="42" w16cid:durableId="1857422612">
    <w:abstractNumId w:val="29"/>
  </w:num>
  <w:num w:numId="43" w16cid:durableId="1785922831">
    <w:abstractNumId w:val="11"/>
  </w:num>
  <w:num w:numId="44" w16cid:durableId="786774577">
    <w:abstractNumId w:val="8"/>
  </w:num>
  <w:num w:numId="45" w16cid:durableId="1701584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11025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32637931">
    <w:abstractNumId w:val="32"/>
  </w:num>
  <w:num w:numId="48" w16cid:durableId="15068099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3E8A"/>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5698"/>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A47D6"/>
    <w:rsid w:val="001B5E91"/>
    <w:rsid w:val="001D0156"/>
    <w:rsid w:val="001D680C"/>
    <w:rsid w:val="001E3275"/>
    <w:rsid w:val="001E54BC"/>
    <w:rsid w:val="0020015A"/>
    <w:rsid w:val="0020023A"/>
    <w:rsid w:val="00222085"/>
    <w:rsid w:val="00225DD8"/>
    <w:rsid w:val="002406DC"/>
    <w:rsid w:val="00251974"/>
    <w:rsid w:val="00255DE2"/>
    <w:rsid w:val="00262415"/>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14AE"/>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28C6"/>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33D6"/>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141"/>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2CD8"/>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FCF4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E61A1-FEE1-4AAD-B37B-C676F115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556</Words>
  <Characters>3284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Dana Hálová</cp:lastModifiedBy>
  <cp:revision>13</cp:revision>
  <cp:lastPrinted>2023-12-06T06:03:00Z</cp:lastPrinted>
  <dcterms:created xsi:type="dcterms:W3CDTF">2023-09-29T08:20:00Z</dcterms:created>
  <dcterms:modified xsi:type="dcterms:W3CDTF">2023-12-06T06:23:00Z</dcterms:modified>
</cp:coreProperties>
</file>